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99B30F" w14:textId="77777777" w:rsidR="00C86222" w:rsidRDefault="00C86222" w:rsidP="006438F9">
      <w:pPr>
        <w:jc w:val="center"/>
      </w:pPr>
    </w:p>
    <w:p w14:paraId="7D07261B" w14:textId="115442F7" w:rsidR="006438F9" w:rsidRPr="00293267" w:rsidRDefault="004C0390" w:rsidP="006438F9">
      <w:pPr>
        <w:jc w:val="center"/>
      </w:pPr>
      <w:r w:rsidRPr="00293267">
        <w:t xml:space="preserve">  </w:t>
      </w:r>
      <w:r w:rsidR="00DD311E" w:rsidRPr="00293267">
        <w:t xml:space="preserve"> </w:t>
      </w:r>
      <w:r w:rsidR="00AE0806" w:rsidRPr="00293267">
        <w:rPr>
          <w:noProof/>
          <w:lang w:eastAsia="lv-LV"/>
        </w:rPr>
        <w:drawing>
          <wp:inline distT="0" distB="0" distL="0" distR="0" wp14:anchorId="7D072647" wp14:editId="7D072648">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r w:rsidR="00DD311E" w:rsidRPr="00293267">
        <w:t xml:space="preserve">  </w:t>
      </w:r>
    </w:p>
    <w:p w14:paraId="7D07261C" w14:textId="77777777" w:rsidR="00DD311E" w:rsidRPr="00293267" w:rsidRDefault="004C0390" w:rsidP="006438F9">
      <w:pPr>
        <w:jc w:val="center"/>
        <w:rPr>
          <w:szCs w:val="24"/>
        </w:rPr>
      </w:pPr>
      <w:r w:rsidRPr="00293267">
        <w:rPr>
          <w:szCs w:val="24"/>
        </w:rPr>
        <w:t xml:space="preserve">     Latvijas Republika</w:t>
      </w:r>
    </w:p>
    <w:p w14:paraId="7D07261D" w14:textId="77777777" w:rsidR="00DD311E" w:rsidRPr="00293267" w:rsidRDefault="004C0390" w:rsidP="006438F9">
      <w:pPr>
        <w:jc w:val="center"/>
        <w:rPr>
          <w:rFonts w:ascii="Bookman Old Style" w:hAnsi="Bookman Old Style"/>
          <w:sz w:val="22"/>
          <w:szCs w:val="22"/>
        </w:rPr>
      </w:pPr>
      <w:r w:rsidRPr="00293267">
        <w:rPr>
          <w:rFonts w:ascii="Bookman Old Style" w:hAnsi="Bookman Old Style"/>
          <w:b/>
          <w:sz w:val="32"/>
        </w:rPr>
        <w:t xml:space="preserve">    TALSU NOVADA </w:t>
      </w:r>
      <w:r w:rsidR="00E669A3" w:rsidRPr="00293267">
        <w:rPr>
          <w:rFonts w:ascii="Bookman Old Style" w:hAnsi="Bookman Old Style"/>
          <w:b/>
          <w:sz w:val="32"/>
        </w:rPr>
        <w:t xml:space="preserve">PAŠVALDĪBAS </w:t>
      </w:r>
      <w:r w:rsidRPr="00293267">
        <w:rPr>
          <w:rFonts w:ascii="Bookman Old Style" w:hAnsi="Bookman Old Style"/>
          <w:b/>
          <w:sz w:val="32"/>
        </w:rPr>
        <w:t>DOME</w:t>
      </w:r>
    </w:p>
    <w:p w14:paraId="7D07261E" w14:textId="77777777" w:rsidR="00DD311E" w:rsidRPr="00293267" w:rsidRDefault="004C0390" w:rsidP="006438F9">
      <w:pPr>
        <w:jc w:val="center"/>
        <w:rPr>
          <w:sz w:val="22"/>
          <w:szCs w:val="22"/>
        </w:rPr>
      </w:pPr>
      <w:r w:rsidRPr="00293267">
        <w:rPr>
          <w:sz w:val="22"/>
          <w:szCs w:val="22"/>
        </w:rPr>
        <w:t xml:space="preserve">         Nodokļu maksātāja reģistrācijas Nr.90009113532</w:t>
      </w:r>
    </w:p>
    <w:p w14:paraId="7D07261F" w14:textId="77777777" w:rsidR="008A473D" w:rsidRPr="00293267" w:rsidRDefault="004C0390" w:rsidP="008A473D">
      <w:pPr>
        <w:pBdr>
          <w:bottom w:val="single" w:sz="12" w:space="1" w:color="auto"/>
        </w:pBdr>
        <w:ind w:firstLine="120"/>
        <w:jc w:val="center"/>
        <w:rPr>
          <w:sz w:val="20"/>
        </w:rPr>
      </w:pPr>
      <w:r w:rsidRPr="00293267">
        <w:rPr>
          <w:sz w:val="20"/>
        </w:rPr>
        <w:t>Kareivju iela 7, Talsi, Talsu nov., LV-3201, tālr. 632321</w:t>
      </w:r>
      <w:r w:rsidR="00A26151" w:rsidRPr="00293267">
        <w:rPr>
          <w:sz w:val="20"/>
        </w:rPr>
        <w:t>10, e-pasts pasts</w:t>
      </w:r>
      <w:r w:rsidRPr="00293267">
        <w:rPr>
          <w:sz w:val="20"/>
        </w:rPr>
        <w:t>@talsi.lv</w:t>
      </w:r>
    </w:p>
    <w:p w14:paraId="7D072620" w14:textId="77777777" w:rsidR="00D83A29" w:rsidRPr="00293267" w:rsidRDefault="00D83A29" w:rsidP="00AC4070">
      <w:pPr>
        <w:jc w:val="right"/>
        <w:rPr>
          <w:i/>
          <w:szCs w:val="24"/>
        </w:rPr>
        <w:sectPr w:rsidR="00D83A29" w:rsidRPr="00293267" w:rsidSect="00F41953">
          <w:headerReference w:type="default" r:id="rId8"/>
          <w:pgSz w:w="11906" w:h="16838"/>
          <w:pgMar w:top="1134" w:right="1134" w:bottom="1134" w:left="1701" w:header="709" w:footer="709" w:gutter="0"/>
          <w:cols w:space="708"/>
          <w:docGrid w:linePitch="360"/>
        </w:sectPr>
      </w:pPr>
    </w:p>
    <w:p w14:paraId="7D072621" w14:textId="77777777" w:rsidR="00C032F9" w:rsidRPr="00293267" w:rsidRDefault="004C0390" w:rsidP="00AC4070">
      <w:pPr>
        <w:jc w:val="right"/>
        <w:rPr>
          <w:i/>
          <w:szCs w:val="24"/>
        </w:rPr>
      </w:pPr>
      <w:r w:rsidRPr="00293267">
        <w:rPr>
          <w:i/>
          <w:szCs w:val="24"/>
        </w:rPr>
        <w:t>PROJEKTS</w:t>
      </w:r>
    </w:p>
    <w:p w14:paraId="7D072622" w14:textId="77777777" w:rsidR="00C032F9" w:rsidRPr="00293267" w:rsidRDefault="004C0390" w:rsidP="00C032F9">
      <w:pPr>
        <w:jc w:val="center"/>
        <w:rPr>
          <w:b/>
          <w:sz w:val="32"/>
          <w:szCs w:val="32"/>
        </w:rPr>
      </w:pPr>
      <w:r w:rsidRPr="00293267">
        <w:rPr>
          <w:b/>
          <w:sz w:val="32"/>
          <w:szCs w:val="32"/>
        </w:rPr>
        <w:t>LĒMUMS</w:t>
      </w:r>
    </w:p>
    <w:p w14:paraId="7D072623" w14:textId="77777777" w:rsidR="00C032F9" w:rsidRPr="00293267" w:rsidRDefault="004C0390" w:rsidP="00C032F9">
      <w:pPr>
        <w:jc w:val="center"/>
        <w:rPr>
          <w:szCs w:val="24"/>
        </w:rPr>
      </w:pPr>
      <w:r w:rsidRPr="00293267">
        <w:rPr>
          <w:szCs w:val="24"/>
        </w:rPr>
        <w:t>(PROTOKOLS Nr.______,</w:t>
      </w:r>
      <w:r w:rsidR="007E6E56" w:rsidRPr="00293267">
        <w:rPr>
          <w:szCs w:val="24"/>
        </w:rPr>
        <w:t xml:space="preserve"> </w:t>
      </w:r>
      <w:r w:rsidRPr="00293267">
        <w:rPr>
          <w:szCs w:val="24"/>
        </w:rPr>
        <w:t>_____.punkts)</w:t>
      </w:r>
    </w:p>
    <w:p w14:paraId="7D072624" w14:textId="77777777" w:rsidR="00C032F9" w:rsidRPr="00293267" w:rsidRDefault="004C0390" w:rsidP="00C032F9">
      <w:pPr>
        <w:jc w:val="center"/>
        <w:rPr>
          <w:szCs w:val="24"/>
        </w:rPr>
      </w:pPr>
      <w:r w:rsidRPr="00293267">
        <w:rPr>
          <w:szCs w:val="24"/>
        </w:rPr>
        <w:t xml:space="preserve">Talsos </w:t>
      </w:r>
    </w:p>
    <w:p w14:paraId="7D072625" w14:textId="77777777" w:rsidR="00E03524" w:rsidRPr="00293267" w:rsidRDefault="00E03524" w:rsidP="00E03524">
      <w:pPr>
        <w:rPr>
          <w:szCs w:val="24"/>
        </w:rPr>
      </w:pPr>
    </w:p>
    <w:p w14:paraId="7D072626" w14:textId="5BEFBE81" w:rsidR="007D68B3" w:rsidRPr="00293267" w:rsidRDefault="004C0390" w:rsidP="007D68B3">
      <w:pPr>
        <w:rPr>
          <w:rFonts w:eastAsia="Calibri"/>
          <w:szCs w:val="24"/>
        </w:rPr>
      </w:pPr>
      <w:r w:rsidRPr="00293267">
        <w:rPr>
          <w:rFonts w:eastAsia="Calibri"/>
          <w:szCs w:val="24"/>
        </w:rPr>
        <w:t>__.</w:t>
      </w:r>
      <w:r w:rsidR="00903F55">
        <w:rPr>
          <w:rFonts w:eastAsia="Calibri"/>
          <w:szCs w:val="24"/>
        </w:rPr>
        <w:t>11</w:t>
      </w:r>
      <w:r w:rsidRPr="00293267">
        <w:rPr>
          <w:rFonts w:eastAsia="Calibri"/>
          <w:szCs w:val="24"/>
        </w:rPr>
        <w:t>.</w:t>
      </w:r>
      <w:r w:rsidR="00903F55">
        <w:rPr>
          <w:rFonts w:eastAsia="Calibri"/>
          <w:szCs w:val="24"/>
        </w:rPr>
        <w:t>2024</w:t>
      </w:r>
      <w:r w:rsidRPr="00293267">
        <w:rPr>
          <w:rFonts w:eastAsia="Calibri"/>
          <w:szCs w:val="24"/>
        </w:rPr>
        <w:t xml:space="preserve">.   </w:t>
      </w:r>
      <w:r w:rsidRPr="00293267">
        <w:rPr>
          <w:rFonts w:eastAsia="Calibri"/>
          <w:szCs w:val="24"/>
        </w:rPr>
        <w:tab/>
      </w:r>
      <w:r w:rsidRPr="00293267">
        <w:rPr>
          <w:rFonts w:eastAsia="Calibri"/>
          <w:szCs w:val="24"/>
        </w:rPr>
        <w:tab/>
      </w:r>
      <w:r w:rsidRPr="00293267">
        <w:rPr>
          <w:rFonts w:eastAsia="Calibri"/>
          <w:szCs w:val="24"/>
        </w:rPr>
        <w:tab/>
      </w:r>
      <w:r w:rsidRPr="00293267">
        <w:rPr>
          <w:rFonts w:eastAsia="Calibri"/>
          <w:szCs w:val="24"/>
        </w:rPr>
        <w:tab/>
      </w:r>
      <w:r w:rsidRPr="00293267">
        <w:rPr>
          <w:rFonts w:eastAsia="Calibri"/>
          <w:szCs w:val="24"/>
        </w:rPr>
        <w:tab/>
      </w:r>
      <w:r w:rsidRPr="00293267">
        <w:rPr>
          <w:rFonts w:eastAsia="Calibri"/>
          <w:szCs w:val="24"/>
        </w:rPr>
        <w:tab/>
      </w:r>
      <w:r w:rsidRPr="00293267">
        <w:rPr>
          <w:rFonts w:eastAsia="Calibri"/>
          <w:szCs w:val="24"/>
        </w:rPr>
        <w:tab/>
      </w:r>
      <w:r w:rsidR="00903F55">
        <w:rPr>
          <w:rFonts w:eastAsia="Calibri"/>
          <w:szCs w:val="24"/>
        </w:rPr>
        <w:t xml:space="preserve">                    </w:t>
      </w:r>
      <w:r w:rsidR="009C0D4C">
        <w:rPr>
          <w:rFonts w:eastAsia="Calibri"/>
          <w:szCs w:val="24"/>
        </w:rPr>
        <w:tab/>
      </w:r>
      <w:r w:rsidR="009C0D4C">
        <w:rPr>
          <w:rFonts w:eastAsia="Calibri"/>
          <w:szCs w:val="24"/>
        </w:rPr>
        <w:tab/>
      </w:r>
      <w:r w:rsidR="00903F55">
        <w:rPr>
          <w:rFonts w:eastAsia="Calibri"/>
          <w:szCs w:val="24"/>
        </w:rPr>
        <w:t xml:space="preserve"> </w:t>
      </w:r>
      <w:r w:rsidRPr="00293267">
        <w:rPr>
          <w:rFonts w:eastAsia="Calibri"/>
          <w:szCs w:val="24"/>
        </w:rPr>
        <w:t>Nr. _____</w:t>
      </w:r>
    </w:p>
    <w:p w14:paraId="7D072627" w14:textId="77777777" w:rsidR="00A26151" w:rsidRPr="00293267" w:rsidRDefault="00A26151" w:rsidP="00E03524">
      <w:pPr>
        <w:rPr>
          <w:szCs w:val="24"/>
        </w:rPr>
      </w:pPr>
    </w:p>
    <w:p w14:paraId="50521F8E" w14:textId="30E1C54C" w:rsidR="004C0390" w:rsidRPr="009771C3" w:rsidRDefault="009771C3" w:rsidP="009771C3">
      <w:pPr>
        <w:jc w:val="both"/>
        <w:rPr>
          <w:b/>
          <w:bCs/>
          <w:szCs w:val="24"/>
        </w:rPr>
      </w:pPr>
      <w:r w:rsidRPr="009771C3">
        <w:rPr>
          <w:b/>
          <w:bCs/>
        </w:rPr>
        <w:t>Par</w:t>
      </w:r>
      <w:r w:rsidRPr="009771C3">
        <w:rPr>
          <w:b/>
          <w:bCs/>
          <w:spacing w:val="15"/>
        </w:rPr>
        <w:t xml:space="preserve"> </w:t>
      </w:r>
      <w:r w:rsidR="00574C63">
        <w:rPr>
          <w:b/>
          <w:bCs/>
        </w:rPr>
        <w:t>2024. gada 6. marta Vienošanās par Eiropas Savienības Atveseļošan</w:t>
      </w:r>
      <w:r w:rsidR="00A077C1">
        <w:rPr>
          <w:b/>
          <w:bCs/>
        </w:rPr>
        <w:t>a</w:t>
      </w:r>
      <w:r w:rsidR="00574C63">
        <w:rPr>
          <w:b/>
          <w:bCs/>
        </w:rPr>
        <w:t>s fonda projekta ieviešanu Projekta Nr. 1.2.1.3.i./0/1/23/A/CFLA/015 saistību pārtraukšanu</w:t>
      </w:r>
    </w:p>
    <w:p w14:paraId="4AA870A9" w14:textId="77777777" w:rsidR="009771C3" w:rsidRDefault="009771C3" w:rsidP="009771C3">
      <w:pPr>
        <w:ind w:firstLine="708"/>
        <w:jc w:val="both"/>
        <w:rPr>
          <w:szCs w:val="24"/>
        </w:rPr>
      </w:pPr>
    </w:p>
    <w:p w14:paraId="581F224A" w14:textId="01206AC3" w:rsidR="00177989" w:rsidRDefault="00177989" w:rsidP="00E74540">
      <w:pPr>
        <w:overflowPunct/>
        <w:autoSpaceDE/>
        <w:autoSpaceDN/>
        <w:adjustRightInd/>
        <w:ind w:firstLine="849"/>
        <w:jc w:val="both"/>
        <w:textAlignment w:val="auto"/>
      </w:pPr>
      <w:r>
        <w:t xml:space="preserve">Saskaņā ar Ministru kabineta 2022. gada 8. novembra noteikumiem Nr. 709 “Eiropas Savienības Atveseļošanas un noturības mehānisma plāna reformu un investīciju virziena 1.2. “Energoefektivitātes uzlabošana” 1.2.1.3.i. investīcijas “Pašvaldību ēku un infrastruktūras uzlabošana, veicinot pāreju uz atjaunojamo energoresursu tehnoloģiju izmantošanu un uzlabojot energoefektivitāti” īstenošanas noteikumiem </w:t>
      </w:r>
      <w:r w:rsidR="007C45E2">
        <w:t xml:space="preserve">(turpmāk – Noteikumi) </w:t>
      </w:r>
      <w:r w:rsidR="00116393">
        <w:t xml:space="preserve">2023. gada 22. jūnijā Talsu novada pašvaldības iestāde Pansionāts “Lauciene” (turpmāk – </w:t>
      </w:r>
      <w:r w:rsidR="00A57CED">
        <w:t>Pašvaldības iestāde</w:t>
      </w:r>
      <w:r w:rsidR="00116393">
        <w:t>) Centrālajā finanšu un līguma aģentūrā (turpmāk – CFLA) iesniedza projektu “Energoefektivitātes uzlabošana Talsu novada pašvaldības iestādes Pansionāts “Lauciene” ēkām” (turpmāk – Projekts).</w:t>
      </w:r>
    </w:p>
    <w:p w14:paraId="098E9AA8" w14:textId="77777777" w:rsidR="00C362B0" w:rsidRDefault="00116393" w:rsidP="00E74540">
      <w:pPr>
        <w:overflowPunct/>
        <w:autoSpaceDE/>
        <w:autoSpaceDN/>
        <w:adjustRightInd/>
        <w:ind w:firstLine="851"/>
        <w:jc w:val="both"/>
        <w:textAlignment w:val="auto"/>
      </w:pPr>
      <w:r>
        <w:t>Pašvaldības iestāde 2024. gada 6. martā ar CFLA noslēdza Vienošanos</w:t>
      </w:r>
      <w:r w:rsidR="00A077C1">
        <w:t xml:space="preserve"> par Eiropas Savienības Atveseļošanas fonda projekta ieviešanu Projekta Nr. 1.2.1.3.i.0/1/23/A/CFLA/015 (turpmāk – Vienošanās), projekta nosaukums “Energoefektivitātes uzlabošana Talsu novada pašvaldības iestādes Pansionāts “Lauciene” ēkām”. </w:t>
      </w:r>
    </w:p>
    <w:p w14:paraId="4F68CC5A" w14:textId="06C617CA" w:rsidR="00116393" w:rsidRDefault="00A077C1" w:rsidP="00E74540">
      <w:pPr>
        <w:overflowPunct/>
        <w:autoSpaceDE/>
        <w:autoSpaceDN/>
        <w:adjustRightInd/>
        <w:ind w:firstLine="851"/>
        <w:jc w:val="both"/>
        <w:textAlignment w:val="auto"/>
      </w:pPr>
      <w:r>
        <w:t>Projekta kopējie</w:t>
      </w:r>
      <w:r w:rsidR="00F943BE">
        <w:t>/attiecināmie</w:t>
      </w:r>
      <w:r>
        <w:t xml:space="preserve"> izdevumi 1 404 745,62 EUR (viens miljons</w:t>
      </w:r>
      <w:r w:rsidR="00C362B0">
        <w:t xml:space="preserve"> četri simti četri tūkstoši septiņi simti četrdesmit pieci </w:t>
      </w:r>
      <w:proofErr w:type="spellStart"/>
      <w:r w:rsidR="00C362B0" w:rsidRPr="00C362B0">
        <w:rPr>
          <w:i/>
          <w:iCs/>
        </w:rPr>
        <w:t>euro</w:t>
      </w:r>
      <w:proofErr w:type="spellEnd"/>
      <w:r w:rsidR="00C362B0">
        <w:t xml:space="preserve">, 62 centi), no tiem: </w:t>
      </w:r>
    </w:p>
    <w:p w14:paraId="0A446C83" w14:textId="5CDC17CF" w:rsidR="00C362B0" w:rsidRDefault="00C362B0" w:rsidP="00E74540">
      <w:pPr>
        <w:pStyle w:val="Sarakstarindkopa"/>
        <w:numPr>
          <w:ilvl w:val="0"/>
          <w:numId w:val="7"/>
        </w:numPr>
        <w:overflowPunct/>
        <w:autoSpaceDE/>
        <w:autoSpaceDN/>
        <w:adjustRightInd/>
        <w:ind w:left="0" w:firstLine="425"/>
        <w:contextualSpacing w:val="0"/>
        <w:jc w:val="both"/>
        <w:textAlignment w:val="auto"/>
      </w:pPr>
      <w:r>
        <w:t xml:space="preserve">Atveseļošanās fonda finansējums – 1 160 946,79 EUR (viens miljons viens simts sešdesmit tūkstoši deviņi simti četrdesmit seši </w:t>
      </w:r>
      <w:proofErr w:type="spellStart"/>
      <w:r w:rsidRPr="00C362B0">
        <w:rPr>
          <w:i/>
          <w:iCs/>
        </w:rPr>
        <w:t>euro</w:t>
      </w:r>
      <w:proofErr w:type="spellEnd"/>
      <w:r>
        <w:t>, 79 centi);</w:t>
      </w:r>
    </w:p>
    <w:p w14:paraId="0B51A9C6" w14:textId="6C5D5B8A" w:rsidR="00C362B0" w:rsidRDefault="00C362B0" w:rsidP="00E74540">
      <w:pPr>
        <w:pStyle w:val="Sarakstarindkopa"/>
        <w:numPr>
          <w:ilvl w:val="0"/>
          <w:numId w:val="7"/>
        </w:numPr>
        <w:overflowPunct/>
        <w:autoSpaceDE/>
        <w:autoSpaceDN/>
        <w:adjustRightInd/>
        <w:ind w:left="0" w:firstLine="425"/>
        <w:contextualSpacing w:val="0"/>
        <w:jc w:val="both"/>
        <w:textAlignment w:val="auto"/>
      </w:pPr>
      <w:r>
        <w:t xml:space="preserve">Pašvaldības finansējums: </w:t>
      </w:r>
      <w:r w:rsidR="00182FE5">
        <w:t>243 798,83 EUR (divi simti četrdesmit trīs tūkstoši</w:t>
      </w:r>
      <w:r>
        <w:t xml:space="preserve"> </w:t>
      </w:r>
      <w:r w:rsidR="00182FE5">
        <w:t xml:space="preserve">septiņi simti deviņdesmit astoņi </w:t>
      </w:r>
      <w:proofErr w:type="spellStart"/>
      <w:r w:rsidR="00182FE5" w:rsidRPr="00182FE5">
        <w:rPr>
          <w:i/>
          <w:iCs/>
        </w:rPr>
        <w:t>euro</w:t>
      </w:r>
      <w:proofErr w:type="spellEnd"/>
      <w:r w:rsidR="00182FE5">
        <w:t>, 83 centi).</w:t>
      </w:r>
    </w:p>
    <w:p w14:paraId="0EE77B65" w14:textId="290A5F1F" w:rsidR="00697A05" w:rsidRDefault="00731B0F" w:rsidP="00E74540">
      <w:pPr>
        <w:pStyle w:val="Sarakstarindkopa"/>
        <w:overflowPunct/>
        <w:autoSpaceDE/>
        <w:autoSpaceDN/>
        <w:adjustRightInd/>
        <w:ind w:left="0" w:firstLine="851"/>
        <w:contextualSpacing w:val="0"/>
        <w:jc w:val="both"/>
        <w:textAlignment w:val="auto"/>
      </w:pPr>
      <w:r>
        <w:t xml:space="preserve">Pašvaldības iestāde </w:t>
      </w:r>
      <w:r w:rsidR="00372AB6">
        <w:t xml:space="preserve">un CFLA </w:t>
      </w:r>
      <w:r>
        <w:t xml:space="preserve">2024. gada 21. oktobrī </w:t>
      </w:r>
      <w:r w:rsidR="00372AB6">
        <w:t>parakstīja</w:t>
      </w:r>
      <w:r>
        <w:t xml:space="preserve"> Vienošanās Nr. 1.2.1.3.i.0/1/23/A</w:t>
      </w:r>
      <w:r w:rsidR="00372AB6">
        <w:t>/CFLA/015 Grozījumus Nr.1, kur</w:t>
      </w:r>
      <w:r>
        <w:t xml:space="preserve"> </w:t>
      </w:r>
      <w:r w:rsidR="00372AB6">
        <w:t>noteica</w:t>
      </w:r>
      <w:r>
        <w:t xml:space="preserve"> Projekta īstenošanu līdz 2025. gada 31. decembrim.</w:t>
      </w:r>
    </w:p>
    <w:p w14:paraId="5A15FB79" w14:textId="2C63E97E" w:rsidR="00182FE5" w:rsidRDefault="00182FE5" w:rsidP="00E74540">
      <w:pPr>
        <w:pStyle w:val="Sarakstarindkopa"/>
        <w:overflowPunct/>
        <w:autoSpaceDE/>
        <w:autoSpaceDN/>
        <w:adjustRightInd/>
        <w:ind w:left="0" w:firstLine="851"/>
        <w:contextualSpacing w:val="0"/>
        <w:jc w:val="both"/>
        <w:textAlignment w:val="auto"/>
      </w:pPr>
      <w:r>
        <w:t>Projektā sasniedzami šādi mērķi un rādītāji:</w:t>
      </w:r>
    </w:p>
    <w:p w14:paraId="119621BD" w14:textId="16C3EAD2" w:rsidR="00182FE5" w:rsidRDefault="00182FE5" w:rsidP="00E74540">
      <w:pPr>
        <w:pStyle w:val="Sarakstarindkopa"/>
        <w:numPr>
          <w:ilvl w:val="0"/>
          <w:numId w:val="7"/>
        </w:numPr>
        <w:overflowPunct/>
        <w:autoSpaceDE/>
        <w:autoSpaceDN/>
        <w:adjustRightInd/>
        <w:ind w:left="0" w:firstLine="425"/>
        <w:contextualSpacing w:val="0"/>
        <w:jc w:val="both"/>
        <w:textAlignment w:val="auto"/>
      </w:pPr>
      <w:r>
        <w:t xml:space="preserve">mērķis </w:t>
      </w:r>
      <w:r w:rsidR="004E204D">
        <w:t>“</w:t>
      </w:r>
      <w:r>
        <w:t>Primārās enerģijas patēriņa samazināšana</w:t>
      </w:r>
      <w:r w:rsidR="004E204D">
        <w:t xml:space="preserve"> pašvaldību ēkās un infrastruktūrā”, 358 315,39 </w:t>
      </w:r>
      <w:proofErr w:type="spellStart"/>
      <w:r w:rsidR="004E204D">
        <w:t>KWh</w:t>
      </w:r>
      <w:proofErr w:type="spellEnd"/>
      <w:r w:rsidR="004E204D">
        <w:t>/gadā, 2025. gada 4. ceturksnis;</w:t>
      </w:r>
    </w:p>
    <w:p w14:paraId="24A6E296" w14:textId="751431BC" w:rsidR="004E204D" w:rsidRDefault="004E204D" w:rsidP="00E74540">
      <w:pPr>
        <w:pStyle w:val="Sarakstarindkopa"/>
        <w:numPr>
          <w:ilvl w:val="0"/>
          <w:numId w:val="7"/>
        </w:numPr>
        <w:overflowPunct/>
        <w:autoSpaceDE/>
        <w:autoSpaceDN/>
        <w:adjustRightInd/>
        <w:ind w:left="0" w:firstLine="425"/>
        <w:contextualSpacing w:val="0"/>
        <w:jc w:val="both"/>
        <w:textAlignment w:val="auto"/>
      </w:pPr>
      <w:r>
        <w:t>nacionālais rādītājs “informācija par projekta ietvaros samazināto CO</w:t>
      </w:r>
      <w:r w:rsidRPr="004E204D">
        <w:rPr>
          <w:vertAlign w:val="subscript"/>
        </w:rPr>
        <w:t>2</w:t>
      </w:r>
      <w:r>
        <w:t xml:space="preserve"> emisiju apjomu, kas aprēķināts a</w:t>
      </w:r>
      <w:r w:rsidR="00697A05">
        <w:t xml:space="preserve">tbilstoši normatīvajiem aktiem par ēkas energoefektivitātes aprēķina metodēm un ēku </w:t>
      </w:r>
      <w:proofErr w:type="spellStart"/>
      <w:r w:rsidR="00697A05">
        <w:t>energosertifikāciju</w:t>
      </w:r>
      <w:proofErr w:type="spellEnd"/>
      <w:r w:rsidR="00697A05">
        <w:t>”, 13,781 CO</w:t>
      </w:r>
      <w:r w:rsidR="00697A05" w:rsidRPr="00697A05">
        <w:rPr>
          <w:vertAlign w:val="subscript"/>
        </w:rPr>
        <w:t>2</w:t>
      </w:r>
      <w:r w:rsidR="00697A05">
        <w:t xml:space="preserve"> ekvivalents t/gadā, 2025. gada 4. ceturksnis.</w:t>
      </w:r>
    </w:p>
    <w:p w14:paraId="204BB40E" w14:textId="4B7BC14A" w:rsidR="00126F32" w:rsidRDefault="00126F32" w:rsidP="00E74540">
      <w:pPr>
        <w:overflowPunct/>
        <w:autoSpaceDE/>
        <w:autoSpaceDN/>
        <w:adjustRightInd/>
        <w:ind w:firstLine="851"/>
        <w:jc w:val="both"/>
        <w:textAlignment w:val="auto"/>
      </w:pPr>
      <w:r>
        <w:t>Pašvaldības iestāde minētā Projekta ietvaros no CFLA nav saņēmusi nevienu maksājumu.</w:t>
      </w:r>
    </w:p>
    <w:p w14:paraId="77F3EE6F" w14:textId="601BB55C" w:rsidR="00BA3E56" w:rsidRDefault="000B4AE1" w:rsidP="00E74540">
      <w:pPr>
        <w:overflowPunct/>
        <w:autoSpaceDE/>
        <w:autoSpaceDN/>
        <w:adjustRightInd/>
        <w:ind w:firstLine="851"/>
        <w:jc w:val="both"/>
        <w:textAlignment w:val="auto"/>
      </w:pPr>
      <w:r>
        <w:lastRenderedPageBreak/>
        <w:t xml:space="preserve">Talsu novada pašvaldība (turpmāk – Pašvaldība) 2024. gada 14. aprīlī </w:t>
      </w:r>
      <w:r w:rsidR="00326B22">
        <w:t>E</w:t>
      </w:r>
      <w:r w:rsidR="00FC2077">
        <w:t>lektroniskajā iepirkumu sistēmā (EIS)</w:t>
      </w:r>
      <w:r>
        <w:t xml:space="preserve"> izsludinā</w:t>
      </w:r>
      <w:r w:rsidR="00326B22">
        <w:t>ja</w:t>
      </w:r>
      <w:r>
        <w:t xml:space="preserve"> </w:t>
      </w:r>
      <w:r w:rsidR="00326B22">
        <w:t xml:space="preserve">atklātu konkursu par būvdarbiem ar Nr. TNP 2024/17 “Pansionāta “Lauciene” ēku </w:t>
      </w:r>
      <w:proofErr w:type="spellStart"/>
      <w:r w:rsidR="00326B22">
        <w:t>energofektivitātes</w:t>
      </w:r>
      <w:proofErr w:type="spellEnd"/>
      <w:r w:rsidR="00326B22">
        <w:t xml:space="preserve"> paaugstināšana 1.kārta”</w:t>
      </w:r>
      <w:r w:rsidR="008C1969">
        <w:t xml:space="preserve"> (turpmāk – Būvdarbu iepirkums) un 21. aprīlī atklātu konkursu būvuzraudzībai Nr. TNP 2024/28 “Būvuzraudzības pansionāta “Lauciene” ēku energoefektivitātes paaugstināšana”.</w:t>
      </w:r>
    </w:p>
    <w:p w14:paraId="56163906" w14:textId="2008B077" w:rsidR="002F4919" w:rsidRPr="00372AB6" w:rsidRDefault="00BA3E56" w:rsidP="00E74540">
      <w:pPr>
        <w:overflowPunct/>
        <w:autoSpaceDE/>
        <w:autoSpaceDN/>
        <w:adjustRightInd/>
        <w:ind w:firstLine="851"/>
        <w:jc w:val="both"/>
        <w:textAlignment w:val="auto"/>
      </w:pPr>
      <w:r>
        <w:t xml:space="preserve">Būvdarbu iepirkuma laikā no potenciālajiem būvdarbu veicējiem tika saņemti </w:t>
      </w:r>
      <w:r w:rsidR="00372AB6">
        <w:t xml:space="preserve">vairāki  </w:t>
      </w:r>
      <w:r>
        <w:t>jautājum</w:t>
      </w:r>
      <w:r w:rsidR="00DF48AE">
        <w:t>u</w:t>
      </w:r>
      <w:r>
        <w:t>, kas norād</w:t>
      </w:r>
      <w:r w:rsidR="009D5685">
        <w:t>ī</w:t>
      </w:r>
      <w:r>
        <w:t>j</w:t>
      </w:r>
      <w:r w:rsidR="009D5685">
        <w:t>a</w:t>
      </w:r>
      <w:r>
        <w:t xml:space="preserve"> uz</w:t>
      </w:r>
      <w:r w:rsidR="009D5685">
        <w:t xml:space="preserve"> būvprojekta nepilnībām. </w:t>
      </w:r>
      <w:r w:rsidR="001B6B2E">
        <w:t>Savukārt</w:t>
      </w:r>
      <w:r w:rsidR="00372AB6">
        <w:t>,</w:t>
      </w:r>
      <w:r w:rsidR="001B6B2E">
        <w:t xml:space="preserve"> </w:t>
      </w:r>
      <w:r w:rsidR="007D4F8E">
        <w:t>Pašvaldības iestādes vadītāja</w:t>
      </w:r>
      <w:r w:rsidR="00C01306">
        <w:t xml:space="preserve"> </w:t>
      </w:r>
      <w:r w:rsidR="00EA00AC">
        <w:t>k</w:t>
      </w:r>
      <w:r w:rsidR="009D5685">
        <w:t>omunikācija ar Paskaidrojuma raksta izst</w:t>
      </w:r>
      <w:r w:rsidR="007713EE">
        <w:t>r</w:t>
      </w:r>
      <w:r w:rsidR="009D5685">
        <w:t xml:space="preserve">ādātāju </w:t>
      </w:r>
      <w:r w:rsidR="00C01306">
        <w:t>–</w:t>
      </w:r>
      <w:r w:rsidR="009D5685">
        <w:t xml:space="preserve"> </w:t>
      </w:r>
      <w:r w:rsidR="00C01306">
        <w:t xml:space="preserve">SIA “AMB </w:t>
      </w:r>
      <w:proofErr w:type="spellStart"/>
      <w:r w:rsidR="00C01306">
        <w:t>Design</w:t>
      </w:r>
      <w:proofErr w:type="spellEnd"/>
      <w:r w:rsidR="00C01306">
        <w:t xml:space="preserve">” </w:t>
      </w:r>
      <w:r w:rsidR="00372AB6">
        <w:t>nedeva rezultātus</w:t>
      </w:r>
      <w:r w:rsidR="00BB0E3D">
        <w:t>,</w:t>
      </w:r>
      <w:r w:rsidR="00EA00AC">
        <w:t xml:space="preserve"> </w:t>
      </w:r>
      <w:r w:rsidR="00372AB6">
        <w:t xml:space="preserve">tādējādi, </w:t>
      </w:r>
      <w:r w:rsidR="00EA00AC">
        <w:t xml:space="preserve">kļūdu novēršanai, kas tika konstatētas SIA “AMB </w:t>
      </w:r>
      <w:proofErr w:type="spellStart"/>
      <w:r w:rsidR="00EA00AC">
        <w:t>Design</w:t>
      </w:r>
      <w:proofErr w:type="spellEnd"/>
      <w:r w:rsidR="00EA00AC">
        <w:t>” izstrādātajā būvniecības dokumentācijā, tika piesaistīts uzņēmums – SIA “</w:t>
      </w:r>
      <w:proofErr w:type="spellStart"/>
      <w:r w:rsidR="00EA00AC">
        <w:t>Sensibil</w:t>
      </w:r>
      <w:proofErr w:type="spellEnd"/>
      <w:r w:rsidR="00EA00AC">
        <w:t xml:space="preserve">”. Visi jautājumi, kas bija </w:t>
      </w:r>
      <w:r w:rsidR="00FC2077">
        <w:t xml:space="preserve">saistīti ar </w:t>
      </w:r>
      <w:r w:rsidR="00EA00AC">
        <w:t>būvniecības dokument</w:t>
      </w:r>
      <w:r w:rsidR="00FC2077">
        <w:t>āciju</w:t>
      </w:r>
      <w:r w:rsidR="00EA00AC">
        <w:t xml:space="preserve"> un kuri tika saņemti būvdarbu iepirkuma laikā</w:t>
      </w:r>
      <w:r w:rsidR="00FC2077">
        <w:t>, tika pārsūtīti SIA “</w:t>
      </w:r>
      <w:proofErr w:type="spellStart"/>
      <w:r w:rsidR="00FC2077">
        <w:t>Sensibil</w:t>
      </w:r>
      <w:proofErr w:type="spellEnd"/>
      <w:r w:rsidR="00FC2077">
        <w:t xml:space="preserve">” atbilžu sniegšanai. Sniegtās atbildes ne vienmēr bija korektas un pilnvērtīgas, līdz ar to, tās nevarēja publicēt EIS. </w:t>
      </w:r>
      <w:r w:rsidR="001B6B2E">
        <w:t xml:space="preserve">Piedāvājuma iesniegšanas termiņš būvdarbiem vairākas reizes EIS tika pagarināts. </w:t>
      </w:r>
      <w:r w:rsidR="00FC2077">
        <w:t xml:space="preserve">Atbildes uz pēdējiem 2024. gada 17. jūlija jautājumiem </w:t>
      </w:r>
      <w:r w:rsidR="00411180">
        <w:t>no SIA “</w:t>
      </w:r>
      <w:proofErr w:type="spellStart"/>
      <w:r w:rsidR="00411180">
        <w:t>Sensibil</w:t>
      </w:r>
      <w:proofErr w:type="spellEnd"/>
      <w:r w:rsidR="00411180">
        <w:t>” tika saņemtas 2024</w:t>
      </w:r>
      <w:r w:rsidR="00411180">
        <w:rPr>
          <w:sz w:val="28"/>
          <w:szCs w:val="22"/>
        </w:rPr>
        <w:t>. </w:t>
      </w:r>
      <w:r w:rsidR="00411180" w:rsidRPr="00411180">
        <w:rPr>
          <w:szCs w:val="24"/>
        </w:rPr>
        <w:t xml:space="preserve">gada </w:t>
      </w:r>
      <w:r w:rsidR="00411180">
        <w:rPr>
          <w:szCs w:val="24"/>
        </w:rPr>
        <w:t>9. septembrī, pēc piedāvājuma iesniegšanas dienas</w:t>
      </w:r>
      <w:r w:rsidR="002F4919">
        <w:rPr>
          <w:szCs w:val="24"/>
        </w:rPr>
        <w:t xml:space="preserve"> - </w:t>
      </w:r>
      <w:r w:rsidR="00411180">
        <w:rPr>
          <w:szCs w:val="24"/>
        </w:rPr>
        <w:t>2024. gada 4.septembra.</w:t>
      </w:r>
      <w:r w:rsidR="002F4919">
        <w:rPr>
          <w:szCs w:val="24"/>
        </w:rPr>
        <w:t xml:space="preserve"> </w:t>
      </w:r>
      <w:r w:rsidR="001B6B2E">
        <w:rPr>
          <w:szCs w:val="24"/>
        </w:rPr>
        <w:t>Savstarpējā komunikācija starp Pašvaldību</w:t>
      </w:r>
      <w:r w:rsidR="00364ECE">
        <w:rPr>
          <w:szCs w:val="24"/>
        </w:rPr>
        <w:t xml:space="preserve"> uz </w:t>
      </w:r>
      <w:r w:rsidR="00372AB6">
        <w:rPr>
          <w:szCs w:val="24"/>
        </w:rPr>
        <w:t>SIA “</w:t>
      </w:r>
      <w:proofErr w:type="spellStart"/>
      <w:r w:rsidR="00372AB6">
        <w:rPr>
          <w:szCs w:val="24"/>
        </w:rPr>
        <w:t>Sensibil</w:t>
      </w:r>
      <w:proofErr w:type="spellEnd"/>
      <w:r w:rsidR="00372AB6">
        <w:rPr>
          <w:szCs w:val="24"/>
        </w:rPr>
        <w:t>” nedeva rezultātu. Pašvaldība</w:t>
      </w:r>
      <w:r w:rsidR="00364ECE">
        <w:rPr>
          <w:szCs w:val="24"/>
        </w:rPr>
        <w:t xml:space="preserve"> </w:t>
      </w:r>
      <w:r w:rsidR="002F4919">
        <w:rPr>
          <w:szCs w:val="24"/>
        </w:rPr>
        <w:t>2024.</w:t>
      </w:r>
      <w:r w:rsidR="002F4919">
        <w:t xml:space="preserve">gada 24. septembrī </w:t>
      </w:r>
      <w:r w:rsidR="00372AB6">
        <w:t xml:space="preserve">nosūtīja </w:t>
      </w:r>
      <w:r w:rsidR="00372AB6">
        <w:rPr>
          <w:szCs w:val="24"/>
        </w:rPr>
        <w:t>SIA “</w:t>
      </w:r>
      <w:proofErr w:type="spellStart"/>
      <w:r w:rsidR="00372AB6">
        <w:rPr>
          <w:szCs w:val="24"/>
        </w:rPr>
        <w:t>Sensibil</w:t>
      </w:r>
      <w:proofErr w:type="spellEnd"/>
      <w:r w:rsidR="00372AB6">
        <w:rPr>
          <w:szCs w:val="24"/>
        </w:rPr>
        <w:t>”</w:t>
      </w:r>
      <w:r w:rsidR="00372AB6">
        <w:t xml:space="preserve"> </w:t>
      </w:r>
      <w:r w:rsidR="002F4919">
        <w:t>vēstul</w:t>
      </w:r>
      <w:r w:rsidR="00372AB6">
        <w:t>i</w:t>
      </w:r>
      <w:r w:rsidR="002F4919">
        <w:t xml:space="preserve"> ar lūgumu</w:t>
      </w:r>
      <w:r w:rsidR="00BB0E3D">
        <w:t>,</w:t>
      </w:r>
      <w:r w:rsidR="002F4919">
        <w:t xml:space="preserve"> pamatojoties uz</w:t>
      </w:r>
      <w:r w:rsidR="00BB0E3D">
        <w:t xml:space="preserve"> iepirkuma laikā uzdotajiem</w:t>
      </w:r>
      <w:r w:rsidR="002F4919">
        <w:t xml:space="preserve"> jautājumiem, sakārtot visu ar būvniecību saistīto dokumentāciju (paskaidrojuma rakstu</w:t>
      </w:r>
      <w:r w:rsidR="00892E78">
        <w:t xml:space="preserve"> un tāmes)</w:t>
      </w:r>
      <w:r w:rsidR="00BB0E3D">
        <w:t>.</w:t>
      </w:r>
      <w:r w:rsidR="00892E78">
        <w:t xml:space="preserve"> </w:t>
      </w:r>
      <w:r w:rsidR="00BB0E3D">
        <w:t>Uz šo v</w:t>
      </w:r>
      <w:r w:rsidR="008E5F21">
        <w:t>ē</w:t>
      </w:r>
      <w:r w:rsidR="00BB0E3D">
        <w:t>stuli</w:t>
      </w:r>
      <w:r w:rsidR="00892E78">
        <w:t xml:space="preserve"> Pašvaldība </w:t>
      </w:r>
      <w:r w:rsidR="00BB0E3D">
        <w:t xml:space="preserve">e-pastā </w:t>
      </w:r>
      <w:r w:rsidR="00892E78">
        <w:t xml:space="preserve">saņēma atteikumu, liekot saprasts, ka bez papildus finansējuma labojumi netiks veikti. </w:t>
      </w:r>
    </w:p>
    <w:p w14:paraId="6F62E5F1" w14:textId="2322BE2E" w:rsidR="00126F32" w:rsidRPr="00411180" w:rsidRDefault="00372AB6" w:rsidP="00E74540">
      <w:pPr>
        <w:overflowPunct/>
        <w:autoSpaceDE/>
        <w:autoSpaceDN/>
        <w:adjustRightInd/>
        <w:ind w:firstLine="851"/>
        <w:jc w:val="both"/>
        <w:textAlignment w:val="auto"/>
        <w:rPr>
          <w:sz w:val="28"/>
          <w:szCs w:val="22"/>
        </w:rPr>
      </w:pPr>
      <w:r>
        <w:rPr>
          <w:szCs w:val="24"/>
        </w:rPr>
        <w:t>Ņemot vērā</w:t>
      </w:r>
      <w:r w:rsidR="002F4919">
        <w:rPr>
          <w:szCs w:val="24"/>
        </w:rPr>
        <w:t xml:space="preserve"> minēto, iepirkumi 2024. gada oktobrī tika pārtraukti</w:t>
      </w:r>
      <w:r w:rsidR="00411180">
        <w:rPr>
          <w:szCs w:val="24"/>
        </w:rPr>
        <w:t>.</w:t>
      </w:r>
    </w:p>
    <w:p w14:paraId="45C3B5A8" w14:textId="77777777" w:rsidR="00C72DE9" w:rsidRDefault="009F36F2" w:rsidP="00E74540">
      <w:pPr>
        <w:overflowPunct/>
        <w:autoSpaceDE/>
        <w:autoSpaceDN/>
        <w:adjustRightInd/>
        <w:ind w:firstLine="851"/>
        <w:jc w:val="both"/>
        <w:textAlignment w:val="auto"/>
      </w:pPr>
      <w:r>
        <w:t xml:space="preserve">Lai </w:t>
      </w:r>
      <w:r w:rsidR="00C72DE9">
        <w:t>pieņemtu lēmumu par Projekta tālāko virzību, ir izskatīti un izvērtēti iespējamie Projekta īstenošanas riski un aprēķināts iespējamais finansiālais zaudējums:</w:t>
      </w:r>
    </w:p>
    <w:p w14:paraId="2ABBBC9F" w14:textId="0301CEBC" w:rsidR="00F159E4" w:rsidRDefault="009B7E87" w:rsidP="00E74540">
      <w:pPr>
        <w:pStyle w:val="Sarakstarindkopa"/>
        <w:numPr>
          <w:ilvl w:val="0"/>
          <w:numId w:val="9"/>
        </w:numPr>
        <w:overflowPunct/>
        <w:autoSpaceDE/>
        <w:autoSpaceDN/>
        <w:adjustRightInd/>
        <w:ind w:left="0" w:firstLine="851"/>
        <w:jc w:val="both"/>
        <w:textAlignment w:val="auto"/>
      </w:pPr>
      <w:r>
        <w:t>I</w:t>
      </w:r>
      <w:r w:rsidR="008F10E2">
        <w:t xml:space="preserve">zsludinot </w:t>
      </w:r>
      <w:r>
        <w:t xml:space="preserve">vienā </w:t>
      </w:r>
      <w:r w:rsidR="008F10E2">
        <w:t>iepirkum</w:t>
      </w:r>
      <w:r>
        <w:t>ā Paskaidrojuma raksta aktualizāciju</w:t>
      </w:r>
      <w:r w:rsidR="008E5F21">
        <w:t xml:space="preserve">, </w:t>
      </w:r>
      <w:r w:rsidR="008F10E2">
        <w:t>būv</w:t>
      </w:r>
      <w:r>
        <w:t>darbus</w:t>
      </w:r>
      <w:r w:rsidR="008F10E2">
        <w:t xml:space="preserve"> un </w:t>
      </w:r>
      <w:r>
        <w:t>a</w:t>
      </w:r>
      <w:r w:rsidR="008F10E2">
        <w:t>utoruzraudzīb</w:t>
      </w:r>
      <w:r>
        <w:t>u</w:t>
      </w:r>
      <w:r w:rsidR="008E5F21">
        <w:t xml:space="preserve">, </w:t>
      </w:r>
      <w:r w:rsidR="007C45E2">
        <w:t>kopējās aptuvenās</w:t>
      </w:r>
      <w:r w:rsidR="001A7C88">
        <w:t xml:space="preserve"> </w:t>
      </w:r>
      <w:r w:rsidR="005B0579">
        <w:t>P</w:t>
      </w:r>
      <w:r w:rsidR="00D966CC">
        <w:t>rojekta</w:t>
      </w:r>
      <w:r>
        <w:t xml:space="preserve"> ieviešanas</w:t>
      </w:r>
      <w:r w:rsidR="007C45E2">
        <w:t xml:space="preserve"> </w:t>
      </w:r>
      <w:r w:rsidR="00C86222" w:rsidRPr="00B90EB8">
        <w:t>papildus</w:t>
      </w:r>
      <w:r w:rsidR="00C86222" w:rsidRPr="00C86222">
        <w:rPr>
          <w:color w:val="FF0000"/>
        </w:rPr>
        <w:t xml:space="preserve"> </w:t>
      </w:r>
      <w:r w:rsidR="007C45E2">
        <w:t xml:space="preserve">izmaksas </w:t>
      </w:r>
      <w:r w:rsidR="00F159E4">
        <w:t xml:space="preserve">- </w:t>
      </w:r>
      <w:r w:rsidR="007C45E2">
        <w:t>1 831 448,70 EUR</w:t>
      </w:r>
      <w:r w:rsidR="001A7C88">
        <w:t>, tai skaitā 1 737 999,00 EUR Pašvaldības iestādes uzņemtās s</w:t>
      </w:r>
      <w:r w:rsidR="00231EBB">
        <w:t>ais</w:t>
      </w:r>
      <w:r w:rsidR="001A7C88">
        <w:t>tības pret CFLA</w:t>
      </w:r>
      <w:r w:rsidR="00F159E4">
        <w:t>;</w:t>
      </w:r>
    </w:p>
    <w:p w14:paraId="75AE343C" w14:textId="640C75AA" w:rsidR="00791EC3" w:rsidRDefault="00F159E4" w:rsidP="00E74540">
      <w:pPr>
        <w:pStyle w:val="Sarakstarindkopa"/>
        <w:numPr>
          <w:ilvl w:val="0"/>
          <w:numId w:val="9"/>
        </w:numPr>
        <w:overflowPunct/>
        <w:autoSpaceDE/>
        <w:autoSpaceDN/>
        <w:adjustRightInd/>
        <w:ind w:left="0" w:firstLine="851"/>
        <w:jc w:val="both"/>
        <w:textAlignment w:val="auto"/>
      </w:pPr>
      <w:r>
        <w:t>Izsludinot iepirkumu Projektē un būvē par jauna būvprojekta izstrādi</w:t>
      </w:r>
      <w:r w:rsidR="00231EBB">
        <w:t xml:space="preserve"> un autoruzraudzību</w:t>
      </w:r>
      <w:r w:rsidR="00243837">
        <w:t>,</w:t>
      </w:r>
      <w:r w:rsidR="009B2EC2">
        <w:t xml:space="preserve"> ieskatot izmaksas, kas paredzētas </w:t>
      </w:r>
      <w:r w:rsidR="00231EBB">
        <w:t>Pašvaldības iestādes uzņemto saistību īstenošanai</w:t>
      </w:r>
      <w:r w:rsidR="009B2EC2">
        <w:t>,</w:t>
      </w:r>
      <w:r w:rsidR="00243837">
        <w:t xml:space="preserve"> kopējās aptuvenās</w:t>
      </w:r>
      <w:r w:rsidR="00C13664">
        <w:t xml:space="preserve"> </w:t>
      </w:r>
      <w:r w:rsidR="00C13664" w:rsidRPr="00B90EB8">
        <w:t>papildus</w:t>
      </w:r>
      <w:r w:rsidR="00243837">
        <w:t xml:space="preserve"> izmaksas</w:t>
      </w:r>
      <w:r w:rsidR="00C13664">
        <w:t xml:space="preserve"> </w:t>
      </w:r>
      <w:r w:rsidR="00C13664" w:rsidRPr="00B90EB8">
        <w:t>Projekta īstenošanai</w:t>
      </w:r>
      <w:r w:rsidR="00243837" w:rsidRPr="00B90EB8">
        <w:t xml:space="preserve"> </w:t>
      </w:r>
      <w:r w:rsidR="00243837">
        <w:t>– 1 856 448,70 EUR. Pastāv risks neiekļauties Projekta īstenošanas termiņos (2025. gada 31. decembris);</w:t>
      </w:r>
    </w:p>
    <w:p w14:paraId="178AA4EF" w14:textId="39DF4D59" w:rsidR="00126F32" w:rsidRDefault="00243837" w:rsidP="00E74540">
      <w:pPr>
        <w:pStyle w:val="Sarakstarindkopa"/>
        <w:numPr>
          <w:ilvl w:val="0"/>
          <w:numId w:val="9"/>
        </w:numPr>
        <w:overflowPunct/>
        <w:autoSpaceDE/>
        <w:autoSpaceDN/>
        <w:adjustRightInd/>
        <w:ind w:left="0" w:firstLine="851"/>
        <w:jc w:val="both"/>
        <w:textAlignment w:val="auto"/>
      </w:pPr>
      <w:r>
        <w:t>Projektu īstenoj</w:t>
      </w:r>
      <w:r w:rsidR="00231EBB">
        <w:t>ot</w:t>
      </w:r>
      <w:r>
        <w:t xml:space="preserve"> savlaicīgi</w:t>
      </w:r>
      <w:r w:rsidR="006E5B1F">
        <w:t xml:space="preserve"> un</w:t>
      </w:r>
      <w:r>
        <w:t xml:space="preserve"> izpild</w:t>
      </w:r>
      <w:r w:rsidR="00231EBB">
        <w:t>ot</w:t>
      </w:r>
      <w:r w:rsidR="006E5B1F">
        <w:t xml:space="preserve"> Pašvaldības iestādes uzņemtās saistības pret CFLA</w:t>
      </w:r>
      <w:r w:rsidR="005B0579">
        <w:t>,</w:t>
      </w:r>
      <w:r>
        <w:t xml:space="preserve"> </w:t>
      </w:r>
      <w:r w:rsidR="006E5B1F">
        <w:t>pastāv risks, ka</w:t>
      </w:r>
      <w:r>
        <w:t xml:space="preserve"> kāds no</w:t>
      </w:r>
      <w:r w:rsidR="005B0579">
        <w:t xml:space="preserve"> Projektā</w:t>
      </w:r>
      <w:r>
        <w:t xml:space="preserve"> sasniedzamajiem mērķiem/rādītājiem netiek sasniegts</w:t>
      </w:r>
      <w:r w:rsidR="003B3C02">
        <w:t xml:space="preserve"> vai arī Projektā konstatēts pārkāpums, par kuru tiek piemērota 100% </w:t>
      </w:r>
      <w:r w:rsidR="006E5B1F">
        <w:t xml:space="preserve">Atveseļošanās fonda finansējuma 1 160 946,79 EUR apmērā </w:t>
      </w:r>
      <w:r w:rsidR="003B3C02">
        <w:t>atgūšana</w:t>
      </w:r>
      <w:r w:rsidR="006E5B1F">
        <w:t>.</w:t>
      </w:r>
      <w:r w:rsidR="003B3C02">
        <w:t xml:space="preserve"> </w:t>
      </w:r>
      <w:r w:rsidR="006E5B1F">
        <w:t>K</w:t>
      </w:r>
      <w:r w:rsidR="003B3C02">
        <w:t>opējās aptuvenās</w:t>
      </w:r>
      <w:r w:rsidR="006E5B1F">
        <w:t xml:space="preserve"> </w:t>
      </w:r>
      <w:r w:rsidR="005B0579">
        <w:t>P</w:t>
      </w:r>
      <w:r w:rsidR="006E5B1F">
        <w:t xml:space="preserve">rojekta </w:t>
      </w:r>
      <w:r w:rsidR="005B0579">
        <w:t>īs</w:t>
      </w:r>
      <w:r w:rsidR="006E5B1F">
        <w:t>tenošanas</w:t>
      </w:r>
      <w:r w:rsidR="003B3C02">
        <w:t xml:space="preserve"> izmaksas – </w:t>
      </w:r>
      <w:r w:rsidR="00B90EB8">
        <w:t>3 236 194,32</w:t>
      </w:r>
      <w:r w:rsidR="003B3C02">
        <w:t> EUR.</w:t>
      </w:r>
      <w:r w:rsidR="007C45E2">
        <w:t xml:space="preserve"> </w:t>
      </w:r>
    </w:p>
    <w:p w14:paraId="49AABDA3" w14:textId="7F62DB2E" w:rsidR="00372AB6" w:rsidRPr="00454516" w:rsidRDefault="00126F32" w:rsidP="00E74540">
      <w:pPr>
        <w:ind w:firstLine="708"/>
        <w:jc w:val="both"/>
        <w:rPr>
          <w:rFonts w:eastAsia="Calibri"/>
          <w:szCs w:val="24"/>
        </w:rPr>
      </w:pPr>
      <w:r>
        <w:t>P</w:t>
      </w:r>
      <w:r w:rsidR="00813831">
        <w:t>amatojoties</w:t>
      </w:r>
      <w:r w:rsidR="00813831">
        <w:rPr>
          <w:spacing w:val="-8"/>
        </w:rPr>
        <w:t xml:space="preserve"> </w:t>
      </w:r>
      <w:r w:rsidR="00372AB6" w:rsidRPr="00D01763">
        <w:rPr>
          <w:rFonts w:eastAsia="Calibri"/>
          <w:szCs w:val="24"/>
        </w:rPr>
        <w:t xml:space="preserve">uz </w:t>
      </w:r>
      <w:r w:rsidR="00372AB6">
        <w:rPr>
          <w:rFonts w:eastAsia="Calibri"/>
          <w:szCs w:val="24"/>
        </w:rPr>
        <w:t xml:space="preserve">Pašvaldību likuma 10.panta pirmās daļa 1.teikumu, </w:t>
      </w:r>
      <w:r w:rsidR="00372AB6" w:rsidRPr="00D01763">
        <w:rPr>
          <w:rFonts w:eastAsia="Calibri"/>
          <w:szCs w:val="24"/>
        </w:rPr>
        <w:t xml:space="preserve">Finanšu </w:t>
      </w:r>
      <w:r w:rsidR="00372AB6">
        <w:rPr>
          <w:rFonts w:eastAsia="Calibri"/>
          <w:szCs w:val="24"/>
        </w:rPr>
        <w:t>komitejas 2024.gada 11.decembra atzinumu,</w:t>
      </w:r>
    </w:p>
    <w:p w14:paraId="3A828FD2" w14:textId="77777777" w:rsidR="00372AB6" w:rsidRDefault="00372AB6" w:rsidP="00E74540">
      <w:pPr>
        <w:overflowPunct/>
        <w:autoSpaceDE/>
        <w:autoSpaceDN/>
        <w:adjustRightInd/>
        <w:jc w:val="both"/>
        <w:textAlignment w:val="auto"/>
      </w:pPr>
    </w:p>
    <w:p w14:paraId="18B916B1" w14:textId="77777777" w:rsidR="004C0390" w:rsidRPr="00293267" w:rsidRDefault="004C0390" w:rsidP="00E74540">
      <w:pPr>
        <w:jc w:val="center"/>
        <w:rPr>
          <w:b/>
          <w:szCs w:val="24"/>
        </w:rPr>
      </w:pPr>
      <w:r w:rsidRPr="00293267">
        <w:rPr>
          <w:b/>
          <w:szCs w:val="24"/>
        </w:rPr>
        <w:t>Talsu novada pašvaldības dome nolemj:</w:t>
      </w:r>
    </w:p>
    <w:p w14:paraId="5EACDA19" w14:textId="77777777" w:rsidR="003B5C2A" w:rsidRDefault="003B5C2A" w:rsidP="00E74540">
      <w:pPr>
        <w:ind w:firstLine="851"/>
        <w:jc w:val="both"/>
        <w:rPr>
          <w:szCs w:val="24"/>
        </w:rPr>
      </w:pPr>
    </w:p>
    <w:p w14:paraId="6DD666DD" w14:textId="6716544C" w:rsidR="00813831" w:rsidRDefault="00EA5F78" w:rsidP="00E74540">
      <w:pPr>
        <w:ind w:firstLine="851"/>
        <w:jc w:val="both"/>
      </w:pPr>
      <w:r>
        <w:rPr>
          <w:szCs w:val="24"/>
        </w:rPr>
        <w:t xml:space="preserve">Izbeigt </w:t>
      </w:r>
      <w:r>
        <w:t>2024. gada 6. marta Vienošanos ar Centrālo finanšu un līguma aģentūru par Eiropas Savienības Atveseļošanas fonda projekta ieviešanu Projekta Nr. 1.2.1.3.i.0/1/23/A/CFLA/015</w:t>
      </w:r>
      <w:r w:rsidR="003B5C2A">
        <w:t>.</w:t>
      </w:r>
    </w:p>
    <w:p w14:paraId="5A4B1B22" w14:textId="77777777" w:rsidR="003B5C2A" w:rsidRDefault="003B5C2A" w:rsidP="003B5C2A">
      <w:pPr>
        <w:ind w:firstLine="851"/>
        <w:jc w:val="both"/>
        <w:rPr>
          <w:szCs w:val="24"/>
        </w:rPr>
      </w:pPr>
    </w:p>
    <w:p w14:paraId="16C2AE1B" w14:textId="77777777" w:rsidR="003B5C2A" w:rsidRPr="00807B02" w:rsidRDefault="003B5C2A" w:rsidP="003B5C2A">
      <w:pPr>
        <w:ind w:firstLine="851"/>
        <w:jc w:val="both"/>
        <w:rPr>
          <w:szCs w:val="24"/>
        </w:rPr>
      </w:pPr>
    </w:p>
    <w:p w14:paraId="6F4F9EC0" w14:textId="10AB77C4" w:rsidR="00813831" w:rsidRPr="003B5C2A" w:rsidRDefault="009C0D4C" w:rsidP="003B5C2A">
      <w:pPr>
        <w:pStyle w:val="Pamatteksts"/>
        <w:tabs>
          <w:tab w:val="right" w:pos="9071"/>
        </w:tabs>
      </w:pPr>
      <w:r w:rsidRPr="009C0D4C">
        <w:t xml:space="preserve">Domes </w:t>
      </w:r>
      <w:r w:rsidR="003B5C2A">
        <w:t xml:space="preserve">priekšsēdētājs </w:t>
      </w:r>
      <w:r w:rsidR="003B5C2A">
        <w:tab/>
        <w:t>A. Āboliņš</w:t>
      </w:r>
    </w:p>
    <w:p w14:paraId="5C8A1B64" w14:textId="77777777" w:rsidR="00813831" w:rsidRDefault="00813831" w:rsidP="00813831">
      <w:pPr>
        <w:pStyle w:val="Pamatteksts"/>
        <w:rPr>
          <w:sz w:val="22"/>
        </w:rPr>
      </w:pPr>
    </w:p>
    <w:p w14:paraId="2D606BDA" w14:textId="77777777" w:rsidR="003B5C2A" w:rsidRDefault="003B5C2A" w:rsidP="00813831">
      <w:pPr>
        <w:pStyle w:val="Pamatteksts"/>
        <w:rPr>
          <w:sz w:val="22"/>
        </w:rPr>
      </w:pPr>
    </w:p>
    <w:p w14:paraId="3949BE0B" w14:textId="77777777" w:rsidR="00813831" w:rsidRPr="00293267" w:rsidRDefault="00813831" w:rsidP="00813831">
      <w:pPr>
        <w:rPr>
          <w:sz w:val="22"/>
          <w:szCs w:val="22"/>
        </w:rPr>
      </w:pPr>
      <w:r w:rsidRPr="00293267">
        <w:rPr>
          <w:sz w:val="22"/>
          <w:szCs w:val="22"/>
        </w:rPr>
        <w:t>Lībeka 20289899</w:t>
      </w:r>
    </w:p>
    <w:p w14:paraId="5D0C895B" w14:textId="77777777" w:rsidR="00813831" w:rsidRPr="00293267" w:rsidRDefault="00813831" w:rsidP="00813831">
      <w:pPr>
        <w:rPr>
          <w:color w:val="000000"/>
          <w:sz w:val="22"/>
          <w:szCs w:val="22"/>
        </w:rPr>
      </w:pPr>
      <w:hyperlink r:id="rId9" w:history="1">
        <w:r w:rsidRPr="00293267">
          <w:rPr>
            <w:rStyle w:val="Hipersaite"/>
            <w:sz w:val="22"/>
            <w:szCs w:val="22"/>
          </w:rPr>
          <w:t>ina.libeka@talsi.lv</w:t>
        </w:r>
      </w:hyperlink>
    </w:p>
    <w:p w14:paraId="44FE4E56" w14:textId="77777777" w:rsidR="00813831" w:rsidRDefault="00813831" w:rsidP="00813831">
      <w:pPr>
        <w:pStyle w:val="Pamatteksts"/>
        <w:tabs>
          <w:tab w:val="right" w:pos="9071"/>
        </w:tabs>
        <w:rPr>
          <w:sz w:val="14"/>
        </w:rPr>
      </w:pPr>
    </w:p>
    <w:p w14:paraId="6B1010C2" w14:textId="77777777" w:rsidR="00813831" w:rsidRPr="00903F55" w:rsidRDefault="00813831" w:rsidP="00813831">
      <w:pPr>
        <w:spacing w:before="91"/>
        <w:ind w:left="142"/>
        <w:rPr>
          <w:sz w:val="22"/>
          <w:szCs w:val="22"/>
        </w:rPr>
      </w:pPr>
      <w:r w:rsidRPr="00903F55">
        <w:rPr>
          <w:sz w:val="22"/>
          <w:szCs w:val="22"/>
        </w:rPr>
        <w:t>Lēmumu</w:t>
      </w:r>
      <w:r w:rsidRPr="00903F55">
        <w:rPr>
          <w:spacing w:val="-1"/>
          <w:sz w:val="22"/>
          <w:szCs w:val="22"/>
        </w:rPr>
        <w:t xml:space="preserve"> </w:t>
      </w:r>
      <w:r w:rsidRPr="00903F55">
        <w:rPr>
          <w:sz w:val="22"/>
          <w:szCs w:val="22"/>
        </w:rPr>
        <w:t>nosūtīt:</w:t>
      </w:r>
    </w:p>
    <w:p w14:paraId="0EAE36D4" w14:textId="76DC40C0" w:rsidR="00813831" w:rsidRPr="003B5C2A" w:rsidRDefault="00813831" w:rsidP="003B5C2A">
      <w:pPr>
        <w:pStyle w:val="Sarakstarindkopa"/>
        <w:widowControl w:val="0"/>
        <w:numPr>
          <w:ilvl w:val="0"/>
          <w:numId w:val="6"/>
        </w:numPr>
        <w:tabs>
          <w:tab w:val="left" w:pos="862"/>
        </w:tabs>
        <w:overflowPunct/>
        <w:adjustRightInd/>
        <w:spacing w:line="252" w:lineRule="exact"/>
        <w:textAlignment w:val="auto"/>
        <w:rPr>
          <w:sz w:val="22"/>
          <w:szCs w:val="22"/>
        </w:rPr>
      </w:pPr>
      <w:r w:rsidRPr="003B5C2A">
        <w:rPr>
          <w:sz w:val="22"/>
          <w:szCs w:val="22"/>
        </w:rPr>
        <w:t>Attīstības</w:t>
      </w:r>
      <w:r w:rsidRPr="003B5C2A">
        <w:rPr>
          <w:spacing w:val="-3"/>
          <w:sz w:val="22"/>
          <w:szCs w:val="22"/>
        </w:rPr>
        <w:t xml:space="preserve"> </w:t>
      </w:r>
      <w:r w:rsidRPr="003B5C2A">
        <w:rPr>
          <w:sz w:val="22"/>
          <w:szCs w:val="22"/>
        </w:rPr>
        <w:t>plānošanas,</w:t>
      </w:r>
      <w:r w:rsidRPr="003B5C2A">
        <w:rPr>
          <w:spacing w:val="-4"/>
          <w:sz w:val="22"/>
          <w:szCs w:val="22"/>
        </w:rPr>
        <w:t xml:space="preserve"> </w:t>
      </w:r>
      <w:r w:rsidRPr="003B5C2A">
        <w:rPr>
          <w:sz w:val="22"/>
          <w:szCs w:val="22"/>
        </w:rPr>
        <w:t>projektu</w:t>
      </w:r>
      <w:r w:rsidRPr="003B5C2A">
        <w:rPr>
          <w:spacing w:val="-2"/>
          <w:sz w:val="22"/>
          <w:szCs w:val="22"/>
        </w:rPr>
        <w:t xml:space="preserve"> </w:t>
      </w:r>
      <w:r w:rsidRPr="003B5C2A">
        <w:rPr>
          <w:sz w:val="22"/>
          <w:szCs w:val="22"/>
        </w:rPr>
        <w:t>vadības un tūrisma</w:t>
      </w:r>
      <w:r w:rsidRPr="003B5C2A">
        <w:rPr>
          <w:spacing w:val="-2"/>
          <w:sz w:val="22"/>
          <w:szCs w:val="22"/>
        </w:rPr>
        <w:t xml:space="preserve"> </w:t>
      </w:r>
      <w:r w:rsidRPr="003B5C2A">
        <w:rPr>
          <w:sz w:val="22"/>
          <w:szCs w:val="22"/>
        </w:rPr>
        <w:t>departamentam;</w:t>
      </w:r>
    </w:p>
    <w:p w14:paraId="43591133" w14:textId="77777777" w:rsidR="002E03C9" w:rsidRDefault="003B5C2A" w:rsidP="002E03C9">
      <w:pPr>
        <w:pStyle w:val="Sarakstarindkopa"/>
        <w:widowControl w:val="0"/>
        <w:numPr>
          <w:ilvl w:val="0"/>
          <w:numId w:val="6"/>
        </w:numPr>
        <w:tabs>
          <w:tab w:val="left" w:pos="862"/>
        </w:tabs>
        <w:overflowPunct/>
        <w:adjustRightInd/>
        <w:spacing w:before="1"/>
        <w:ind w:hanging="361"/>
        <w:contextualSpacing w:val="0"/>
        <w:textAlignment w:val="auto"/>
        <w:rPr>
          <w:sz w:val="22"/>
          <w:szCs w:val="22"/>
        </w:rPr>
      </w:pPr>
      <w:r>
        <w:rPr>
          <w:sz w:val="22"/>
          <w:szCs w:val="22"/>
        </w:rPr>
        <w:lastRenderedPageBreak/>
        <w:t>Juridiskajam, iepirkumu un kapitālsabiedrību uzraudzības departamentam;</w:t>
      </w:r>
    </w:p>
    <w:p w14:paraId="4C7A2C98" w14:textId="16B4D199" w:rsidR="00813831" w:rsidRDefault="002E03C9" w:rsidP="002E03C9">
      <w:pPr>
        <w:pStyle w:val="Sarakstarindkopa"/>
        <w:widowControl w:val="0"/>
        <w:numPr>
          <w:ilvl w:val="0"/>
          <w:numId w:val="6"/>
        </w:numPr>
        <w:tabs>
          <w:tab w:val="left" w:pos="862"/>
        </w:tabs>
        <w:overflowPunct/>
        <w:adjustRightInd/>
        <w:spacing w:before="1"/>
        <w:ind w:hanging="361"/>
        <w:contextualSpacing w:val="0"/>
        <w:textAlignment w:val="auto"/>
        <w:rPr>
          <w:sz w:val="22"/>
          <w:szCs w:val="22"/>
        </w:rPr>
      </w:pPr>
      <w:r>
        <w:rPr>
          <w:sz w:val="22"/>
          <w:szCs w:val="22"/>
        </w:rPr>
        <w:t>Pansionātam “Lauciene”;</w:t>
      </w:r>
    </w:p>
    <w:p w14:paraId="05929FF0" w14:textId="379BFE71" w:rsidR="002E03C9" w:rsidRPr="002E03C9" w:rsidRDefault="002E03C9" w:rsidP="002E03C9">
      <w:pPr>
        <w:pStyle w:val="Sarakstarindkopa"/>
        <w:widowControl w:val="0"/>
        <w:numPr>
          <w:ilvl w:val="0"/>
          <w:numId w:val="6"/>
        </w:numPr>
        <w:tabs>
          <w:tab w:val="left" w:pos="862"/>
        </w:tabs>
        <w:overflowPunct/>
        <w:adjustRightInd/>
        <w:spacing w:before="1"/>
        <w:ind w:hanging="361"/>
        <w:contextualSpacing w:val="0"/>
        <w:textAlignment w:val="auto"/>
        <w:rPr>
          <w:sz w:val="22"/>
          <w:szCs w:val="22"/>
        </w:rPr>
      </w:pPr>
      <w:r>
        <w:rPr>
          <w:sz w:val="22"/>
          <w:szCs w:val="22"/>
        </w:rPr>
        <w:t xml:space="preserve">Centrālajai finanšu un līgumu </w:t>
      </w:r>
      <w:r w:rsidR="009B2EC2">
        <w:rPr>
          <w:sz w:val="22"/>
          <w:szCs w:val="22"/>
        </w:rPr>
        <w:t>a</w:t>
      </w:r>
      <w:r>
        <w:rPr>
          <w:sz w:val="22"/>
          <w:szCs w:val="22"/>
        </w:rPr>
        <w:t>ģentūrai.</w:t>
      </w:r>
    </w:p>
    <w:p w14:paraId="060DAB4C" w14:textId="77777777" w:rsidR="00813831" w:rsidRPr="00293267" w:rsidRDefault="00813831" w:rsidP="00813831">
      <w:pPr>
        <w:rPr>
          <w:color w:val="000000"/>
          <w:sz w:val="22"/>
          <w:szCs w:val="22"/>
        </w:rPr>
      </w:pPr>
    </w:p>
    <w:p w14:paraId="5571418C" w14:textId="77777777" w:rsidR="00813831" w:rsidRPr="008705C7" w:rsidRDefault="00813831" w:rsidP="00813831">
      <w:pPr>
        <w:rPr>
          <w:color w:val="000000"/>
          <w:szCs w:val="24"/>
        </w:rPr>
      </w:pPr>
    </w:p>
    <w:p w14:paraId="7D072646" w14:textId="77777777" w:rsidR="008705C7" w:rsidRPr="00813831" w:rsidRDefault="008705C7" w:rsidP="00813831">
      <w:pPr>
        <w:jc w:val="both"/>
        <w:rPr>
          <w:color w:val="000000"/>
          <w:szCs w:val="24"/>
        </w:rPr>
      </w:pPr>
    </w:p>
    <w:sectPr w:rsidR="008705C7" w:rsidRPr="00813831" w:rsidSect="00E07306">
      <w:type w:val="continuous"/>
      <w:pgSz w:w="11906" w:h="16838"/>
      <w:pgMar w:top="567"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7264F" w14:textId="77777777" w:rsidR="00B57842" w:rsidRPr="00293267" w:rsidRDefault="004C0390">
      <w:r w:rsidRPr="00293267">
        <w:separator/>
      </w:r>
    </w:p>
  </w:endnote>
  <w:endnote w:type="continuationSeparator" w:id="0">
    <w:p w14:paraId="7D072651" w14:textId="77777777" w:rsidR="00B57842" w:rsidRPr="00293267" w:rsidRDefault="004C0390">
      <w:r w:rsidRPr="0029326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7264B" w14:textId="77777777" w:rsidR="00B57842" w:rsidRPr="00293267" w:rsidRDefault="004C0390">
      <w:r w:rsidRPr="00293267">
        <w:separator/>
      </w:r>
    </w:p>
  </w:footnote>
  <w:footnote w:type="continuationSeparator" w:id="0">
    <w:p w14:paraId="7D07264D" w14:textId="77777777" w:rsidR="00B57842" w:rsidRPr="00293267" w:rsidRDefault="004C0390">
      <w:r w:rsidRPr="0029326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72649" w14:textId="77777777" w:rsidR="008705C7" w:rsidRPr="00293267" w:rsidRDefault="008705C7" w:rsidP="008705C7">
    <w:pPr>
      <w:pStyle w:val="Galvene"/>
      <w:jc w:val="right"/>
    </w:pPr>
  </w:p>
  <w:p w14:paraId="7D07264A" w14:textId="77777777" w:rsidR="008705C7" w:rsidRPr="0029326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67C35"/>
    <w:multiLevelType w:val="hybridMultilevel"/>
    <w:tmpl w:val="8474DA14"/>
    <w:lvl w:ilvl="0" w:tplc="CD40CB08">
      <w:start w:val="1"/>
      <w:numFmt w:val="decimal"/>
      <w:lvlText w:val="%1)"/>
      <w:lvlJc w:val="left"/>
      <w:pPr>
        <w:ind w:left="862" w:hanging="360"/>
        <w:jc w:val="left"/>
      </w:pPr>
      <w:rPr>
        <w:rFonts w:ascii="Times New Roman" w:eastAsia="Times New Roman" w:hAnsi="Times New Roman" w:cs="Times New Roman"/>
        <w:w w:val="100"/>
        <w:sz w:val="22"/>
        <w:szCs w:val="22"/>
        <w:lang w:val="lv-LV" w:eastAsia="en-US" w:bidi="ar-SA"/>
      </w:rPr>
    </w:lvl>
    <w:lvl w:ilvl="1" w:tplc="D09C9700">
      <w:numFmt w:val="bullet"/>
      <w:lvlText w:val="•"/>
      <w:lvlJc w:val="left"/>
      <w:pPr>
        <w:ind w:left="1708" w:hanging="360"/>
      </w:pPr>
      <w:rPr>
        <w:rFonts w:hint="default"/>
        <w:lang w:val="lv-LV" w:eastAsia="en-US" w:bidi="ar-SA"/>
      </w:rPr>
    </w:lvl>
    <w:lvl w:ilvl="2" w:tplc="42CA8E36">
      <w:numFmt w:val="bullet"/>
      <w:lvlText w:val="•"/>
      <w:lvlJc w:val="left"/>
      <w:pPr>
        <w:ind w:left="2557" w:hanging="360"/>
      </w:pPr>
      <w:rPr>
        <w:rFonts w:hint="default"/>
        <w:lang w:val="lv-LV" w:eastAsia="en-US" w:bidi="ar-SA"/>
      </w:rPr>
    </w:lvl>
    <w:lvl w:ilvl="3" w:tplc="3836C73C">
      <w:numFmt w:val="bullet"/>
      <w:lvlText w:val="•"/>
      <w:lvlJc w:val="left"/>
      <w:pPr>
        <w:ind w:left="3405" w:hanging="360"/>
      </w:pPr>
      <w:rPr>
        <w:rFonts w:hint="default"/>
        <w:lang w:val="lv-LV" w:eastAsia="en-US" w:bidi="ar-SA"/>
      </w:rPr>
    </w:lvl>
    <w:lvl w:ilvl="4" w:tplc="E60A9230">
      <w:numFmt w:val="bullet"/>
      <w:lvlText w:val="•"/>
      <w:lvlJc w:val="left"/>
      <w:pPr>
        <w:ind w:left="4254" w:hanging="360"/>
      </w:pPr>
      <w:rPr>
        <w:rFonts w:hint="default"/>
        <w:lang w:val="lv-LV" w:eastAsia="en-US" w:bidi="ar-SA"/>
      </w:rPr>
    </w:lvl>
    <w:lvl w:ilvl="5" w:tplc="C87003DE">
      <w:numFmt w:val="bullet"/>
      <w:lvlText w:val="•"/>
      <w:lvlJc w:val="left"/>
      <w:pPr>
        <w:ind w:left="5103" w:hanging="360"/>
      </w:pPr>
      <w:rPr>
        <w:rFonts w:hint="default"/>
        <w:lang w:val="lv-LV" w:eastAsia="en-US" w:bidi="ar-SA"/>
      </w:rPr>
    </w:lvl>
    <w:lvl w:ilvl="6" w:tplc="CD0E0CE4">
      <w:numFmt w:val="bullet"/>
      <w:lvlText w:val="•"/>
      <w:lvlJc w:val="left"/>
      <w:pPr>
        <w:ind w:left="5951" w:hanging="360"/>
      </w:pPr>
      <w:rPr>
        <w:rFonts w:hint="default"/>
        <w:lang w:val="lv-LV" w:eastAsia="en-US" w:bidi="ar-SA"/>
      </w:rPr>
    </w:lvl>
    <w:lvl w:ilvl="7" w:tplc="D2EEAB70">
      <w:numFmt w:val="bullet"/>
      <w:lvlText w:val="•"/>
      <w:lvlJc w:val="left"/>
      <w:pPr>
        <w:ind w:left="6800" w:hanging="360"/>
      </w:pPr>
      <w:rPr>
        <w:rFonts w:hint="default"/>
        <w:lang w:val="lv-LV" w:eastAsia="en-US" w:bidi="ar-SA"/>
      </w:rPr>
    </w:lvl>
    <w:lvl w:ilvl="8" w:tplc="65969984">
      <w:numFmt w:val="bullet"/>
      <w:lvlText w:val="•"/>
      <w:lvlJc w:val="left"/>
      <w:pPr>
        <w:ind w:left="7649" w:hanging="360"/>
      </w:pPr>
      <w:rPr>
        <w:rFonts w:hint="default"/>
        <w:lang w:val="lv-LV" w:eastAsia="en-US" w:bidi="ar-SA"/>
      </w:rPr>
    </w:lvl>
  </w:abstractNum>
  <w:abstractNum w:abstractNumId="1"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B9E49ED"/>
    <w:multiLevelType w:val="hybridMultilevel"/>
    <w:tmpl w:val="9B28C9E6"/>
    <w:lvl w:ilvl="0" w:tplc="467C5138">
      <w:numFmt w:val="bullet"/>
      <w:lvlText w:val=""/>
      <w:lvlJc w:val="left"/>
      <w:pPr>
        <w:ind w:left="2060" w:hanging="360"/>
      </w:pPr>
      <w:rPr>
        <w:rFonts w:ascii="Symbol" w:eastAsia="Times New Roman" w:hAnsi="Symbol"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3" w15:restartNumberingAfterBreak="0">
    <w:nsid w:val="47943864"/>
    <w:multiLevelType w:val="multilevel"/>
    <w:tmpl w:val="0F323A8E"/>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4" w15:restartNumberingAfterBreak="0">
    <w:nsid w:val="5B050F67"/>
    <w:multiLevelType w:val="hybridMultilevel"/>
    <w:tmpl w:val="D1DA3DB8"/>
    <w:lvl w:ilvl="0" w:tplc="AAA0392C">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5" w15:restartNumberingAfterBreak="0">
    <w:nsid w:val="648A460D"/>
    <w:multiLevelType w:val="hybridMultilevel"/>
    <w:tmpl w:val="67A8023A"/>
    <w:lvl w:ilvl="0" w:tplc="195C1FC6">
      <w:start w:val="1"/>
      <w:numFmt w:val="decimal"/>
      <w:lvlText w:val="%1)"/>
      <w:lvlJc w:val="left"/>
      <w:pPr>
        <w:ind w:left="720" w:hanging="360"/>
      </w:pPr>
      <w:rPr>
        <w:rFonts w:hint="default"/>
      </w:rPr>
    </w:lvl>
    <w:lvl w:ilvl="1" w:tplc="7AFEE4C4" w:tentative="1">
      <w:start w:val="1"/>
      <w:numFmt w:val="lowerLetter"/>
      <w:lvlText w:val="%2."/>
      <w:lvlJc w:val="left"/>
      <w:pPr>
        <w:ind w:left="1440" w:hanging="360"/>
      </w:pPr>
    </w:lvl>
    <w:lvl w:ilvl="2" w:tplc="C0FAD520" w:tentative="1">
      <w:start w:val="1"/>
      <w:numFmt w:val="lowerRoman"/>
      <w:lvlText w:val="%3."/>
      <w:lvlJc w:val="right"/>
      <w:pPr>
        <w:ind w:left="2160" w:hanging="180"/>
      </w:pPr>
    </w:lvl>
    <w:lvl w:ilvl="3" w:tplc="C486D230" w:tentative="1">
      <w:start w:val="1"/>
      <w:numFmt w:val="decimal"/>
      <w:lvlText w:val="%4."/>
      <w:lvlJc w:val="left"/>
      <w:pPr>
        <w:ind w:left="2880" w:hanging="360"/>
      </w:pPr>
    </w:lvl>
    <w:lvl w:ilvl="4" w:tplc="1946DFCA" w:tentative="1">
      <w:start w:val="1"/>
      <w:numFmt w:val="lowerLetter"/>
      <w:lvlText w:val="%5."/>
      <w:lvlJc w:val="left"/>
      <w:pPr>
        <w:ind w:left="3600" w:hanging="360"/>
      </w:pPr>
    </w:lvl>
    <w:lvl w:ilvl="5" w:tplc="00CE5974" w:tentative="1">
      <w:start w:val="1"/>
      <w:numFmt w:val="lowerRoman"/>
      <w:lvlText w:val="%6."/>
      <w:lvlJc w:val="right"/>
      <w:pPr>
        <w:ind w:left="4320" w:hanging="180"/>
      </w:pPr>
    </w:lvl>
    <w:lvl w:ilvl="6" w:tplc="2FECFDD0" w:tentative="1">
      <w:start w:val="1"/>
      <w:numFmt w:val="decimal"/>
      <w:lvlText w:val="%7."/>
      <w:lvlJc w:val="left"/>
      <w:pPr>
        <w:ind w:left="5040" w:hanging="360"/>
      </w:pPr>
    </w:lvl>
    <w:lvl w:ilvl="7" w:tplc="E196DDBC" w:tentative="1">
      <w:start w:val="1"/>
      <w:numFmt w:val="lowerLetter"/>
      <w:lvlText w:val="%8."/>
      <w:lvlJc w:val="left"/>
      <w:pPr>
        <w:ind w:left="5760" w:hanging="360"/>
      </w:pPr>
    </w:lvl>
    <w:lvl w:ilvl="8" w:tplc="2CDE8AFE" w:tentative="1">
      <w:start w:val="1"/>
      <w:numFmt w:val="lowerRoman"/>
      <w:lvlText w:val="%9."/>
      <w:lvlJc w:val="right"/>
      <w:pPr>
        <w:ind w:left="6480" w:hanging="180"/>
      </w:pPr>
    </w:lvl>
  </w:abstractNum>
  <w:abstractNum w:abstractNumId="6" w15:restartNumberingAfterBreak="0">
    <w:nsid w:val="69790868"/>
    <w:multiLevelType w:val="hybridMultilevel"/>
    <w:tmpl w:val="709C8CCE"/>
    <w:lvl w:ilvl="0" w:tplc="1C86B4F0">
      <w:start w:val="1"/>
      <w:numFmt w:val="decimal"/>
      <w:lvlText w:val="%1."/>
      <w:lvlJc w:val="left"/>
      <w:pPr>
        <w:ind w:left="862" w:hanging="360"/>
        <w:jc w:val="left"/>
      </w:pPr>
      <w:rPr>
        <w:rFonts w:ascii="Times New Roman" w:eastAsia="Times New Roman" w:hAnsi="Times New Roman" w:cs="Times New Roman" w:hint="default"/>
        <w:w w:val="100"/>
        <w:sz w:val="24"/>
        <w:szCs w:val="24"/>
        <w:lang w:val="lv-LV" w:eastAsia="en-US" w:bidi="ar-SA"/>
      </w:rPr>
    </w:lvl>
    <w:lvl w:ilvl="1" w:tplc="0542237C">
      <w:numFmt w:val="bullet"/>
      <w:lvlText w:val="•"/>
      <w:lvlJc w:val="left"/>
      <w:pPr>
        <w:ind w:left="1708" w:hanging="360"/>
      </w:pPr>
      <w:rPr>
        <w:rFonts w:hint="default"/>
        <w:lang w:val="lv-LV" w:eastAsia="en-US" w:bidi="ar-SA"/>
      </w:rPr>
    </w:lvl>
    <w:lvl w:ilvl="2" w:tplc="D2442D6A">
      <w:numFmt w:val="bullet"/>
      <w:lvlText w:val="•"/>
      <w:lvlJc w:val="left"/>
      <w:pPr>
        <w:ind w:left="2557" w:hanging="360"/>
      </w:pPr>
      <w:rPr>
        <w:rFonts w:hint="default"/>
        <w:lang w:val="lv-LV" w:eastAsia="en-US" w:bidi="ar-SA"/>
      </w:rPr>
    </w:lvl>
    <w:lvl w:ilvl="3" w:tplc="B9EADAEC">
      <w:numFmt w:val="bullet"/>
      <w:lvlText w:val="•"/>
      <w:lvlJc w:val="left"/>
      <w:pPr>
        <w:ind w:left="3405" w:hanging="360"/>
      </w:pPr>
      <w:rPr>
        <w:rFonts w:hint="default"/>
        <w:lang w:val="lv-LV" w:eastAsia="en-US" w:bidi="ar-SA"/>
      </w:rPr>
    </w:lvl>
    <w:lvl w:ilvl="4" w:tplc="30B8917E">
      <w:numFmt w:val="bullet"/>
      <w:lvlText w:val="•"/>
      <w:lvlJc w:val="left"/>
      <w:pPr>
        <w:ind w:left="4254" w:hanging="360"/>
      </w:pPr>
      <w:rPr>
        <w:rFonts w:hint="default"/>
        <w:lang w:val="lv-LV" w:eastAsia="en-US" w:bidi="ar-SA"/>
      </w:rPr>
    </w:lvl>
    <w:lvl w:ilvl="5" w:tplc="13D66124">
      <w:numFmt w:val="bullet"/>
      <w:lvlText w:val="•"/>
      <w:lvlJc w:val="left"/>
      <w:pPr>
        <w:ind w:left="5103" w:hanging="360"/>
      </w:pPr>
      <w:rPr>
        <w:rFonts w:hint="default"/>
        <w:lang w:val="lv-LV" w:eastAsia="en-US" w:bidi="ar-SA"/>
      </w:rPr>
    </w:lvl>
    <w:lvl w:ilvl="6" w:tplc="0F8CC35E">
      <w:numFmt w:val="bullet"/>
      <w:lvlText w:val="•"/>
      <w:lvlJc w:val="left"/>
      <w:pPr>
        <w:ind w:left="5951" w:hanging="360"/>
      </w:pPr>
      <w:rPr>
        <w:rFonts w:hint="default"/>
        <w:lang w:val="lv-LV" w:eastAsia="en-US" w:bidi="ar-SA"/>
      </w:rPr>
    </w:lvl>
    <w:lvl w:ilvl="7" w:tplc="8ED64C6C">
      <w:numFmt w:val="bullet"/>
      <w:lvlText w:val="•"/>
      <w:lvlJc w:val="left"/>
      <w:pPr>
        <w:ind w:left="6800" w:hanging="360"/>
      </w:pPr>
      <w:rPr>
        <w:rFonts w:hint="default"/>
        <w:lang w:val="lv-LV" w:eastAsia="en-US" w:bidi="ar-SA"/>
      </w:rPr>
    </w:lvl>
    <w:lvl w:ilvl="8" w:tplc="402671B6">
      <w:numFmt w:val="bullet"/>
      <w:lvlText w:val="•"/>
      <w:lvlJc w:val="left"/>
      <w:pPr>
        <w:ind w:left="7649" w:hanging="360"/>
      </w:pPr>
      <w:rPr>
        <w:rFonts w:hint="default"/>
        <w:lang w:val="lv-LV" w:eastAsia="en-US" w:bidi="ar-SA"/>
      </w:rPr>
    </w:lvl>
  </w:abstractNum>
  <w:abstractNum w:abstractNumId="7" w15:restartNumberingAfterBreak="0">
    <w:nsid w:val="784F4C86"/>
    <w:multiLevelType w:val="hybridMultilevel"/>
    <w:tmpl w:val="F11C3E54"/>
    <w:lvl w:ilvl="0" w:tplc="AF2A7A02">
      <w:start w:val="1"/>
      <w:numFmt w:val="decimal"/>
      <w:lvlText w:val="%1)"/>
      <w:lvlJc w:val="left"/>
      <w:pPr>
        <w:ind w:left="720" w:hanging="360"/>
      </w:pPr>
      <w:rPr>
        <w:rFonts w:hint="default"/>
      </w:rPr>
    </w:lvl>
    <w:lvl w:ilvl="1" w:tplc="3128307E" w:tentative="1">
      <w:start w:val="1"/>
      <w:numFmt w:val="lowerLetter"/>
      <w:lvlText w:val="%2."/>
      <w:lvlJc w:val="left"/>
      <w:pPr>
        <w:ind w:left="1440" w:hanging="360"/>
      </w:pPr>
    </w:lvl>
    <w:lvl w:ilvl="2" w:tplc="A456099C" w:tentative="1">
      <w:start w:val="1"/>
      <w:numFmt w:val="lowerRoman"/>
      <w:lvlText w:val="%3."/>
      <w:lvlJc w:val="right"/>
      <w:pPr>
        <w:ind w:left="2160" w:hanging="180"/>
      </w:pPr>
    </w:lvl>
    <w:lvl w:ilvl="3" w:tplc="E4504D70" w:tentative="1">
      <w:start w:val="1"/>
      <w:numFmt w:val="decimal"/>
      <w:lvlText w:val="%4."/>
      <w:lvlJc w:val="left"/>
      <w:pPr>
        <w:ind w:left="2880" w:hanging="360"/>
      </w:pPr>
    </w:lvl>
    <w:lvl w:ilvl="4" w:tplc="2934067E" w:tentative="1">
      <w:start w:val="1"/>
      <w:numFmt w:val="lowerLetter"/>
      <w:lvlText w:val="%5."/>
      <w:lvlJc w:val="left"/>
      <w:pPr>
        <w:ind w:left="3600" w:hanging="360"/>
      </w:pPr>
    </w:lvl>
    <w:lvl w:ilvl="5" w:tplc="7C72870E" w:tentative="1">
      <w:start w:val="1"/>
      <w:numFmt w:val="lowerRoman"/>
      <w:lvlText w:val="%6."/>
      <w:lvlJc w:val="right"/>
      <w:pPr>
        <w:ind w:left="4320" w:hanging="180"/>
      </w:pPr>
    </w:lvl>
    <w:lvl w:ilvl="6" w:tplc="A44C9F2C" w:tentative="1">
      <w:start w:val="1"/>
      <w:numFmt w:val="decimal"/>
      <w:lvlText w:val="%7."/>
      <w:lvlJc w:val="left"/>
      <w:pPr>
        <w:ind w:left="5040" w:hanging="360"/>
      </w:pPr>
    </w:lvl>
    <w:lvl w:ilvl="7" w:tplc="E8D6DD3C" w:tentative="1">
      <w:start w:val="1"/>
      <w:numFmt w:val="lowerLetter"/>
      <w:lvlText w:val="%8."/>
      <w:lvlJc w:val="left"/>
      <w:pPr>
        <w:ind w:left="5760" w:hanging="360"/>
      </w:pPr>
    </w:lvl>
    <w:lvl w:ilvl="8" w:tplc="D29EB1D8" w:tentative="1">
      <w:start w:val="1"/>
      <w:numFmt w:val="lowerRoman"/>
      <w:lvlText w:val="%9."/>
      <w:lvlJc w:val="right"/>
      <w:pPr>
        <w:ind w:left="6480" w:hanging="180"/>
      </w:pPr>
    </w:lvl>
  </w:abstractNum>
  <w:abstractNum w:abstractNumId="8" w15:restartNumberingAfterBreak="0">
    <w:nsid w:val="7CD678FC"/>
    <w:multiLevelType w:val="hybridMultilevel"/>
    <w:tmpl w:val="3D16009A"/>
    <w:lvl w:ilvl="0" w:tplc="467C5138">
      <w:numFmt w:val="bullet"/>
      <w:lvlText w:val=""/>
      <w:lvlJc w:val="left"/>
      <w:pPr>
        <w:ind w:left="1209" w:hanging="360"/>
      </w:pPr>
      <w:rPr>
        <w:rFonts w:ascii="Symbol" w:eastAsia="Times New Roman" w:hAnsi="Symbol" w:cs="Times New Roman" w:hint="default"/>
      </w:rPr>
    </w:lvl>
    <w:lvl w:ilvl="1" w:tplc="04260003" w:tentative="1">
      <w:start w:val="1"/>
      <w:numFmt w:val="bullet"/>
      <w:lvlText w:val="o"/>
      <w:lvlJc w:val="left"/>
      <w:pPr>
        <w:ind w:left="1929" w:hanging="360"/>
      </w:pPr>
      <w:rPr>
        <w:rFonts w:ascii="Courier New" w:hAnsi="Courier New" w:cs="Courier New" w:hint="default"/>
      </w:rPr>
    </w:lvl>
    <w:lvl w:ilvl="2" w:tplc="04260005" w:tentative="1">
      <w:start w:val="1"/>
      <w:numFmt w:val="bullet"/>
      <w:lvlText w:val=""/>
      <w:lvlJc w:val="left"/>
      <w:pPr>
        <w:ind w:left="2649" w:hanging="360"/>
      </w:pPr>
      <w:rPr>
        <w:rFonts w:ascii="Wingdings" w:hAnsi="Wingdings" w:hint="default"/>
      </w:rPr>
    </w:lvl>
    <w:lvl w:ilvl="3" w:tplc="04260001" w:tentative="1">
      <w:start w:val="1"/>
      <w:numFmt w:val="bullet"/>
      <w:lvlText w:val=""/>
      <w:lvlJc w:val="left"/>
      <w:pPr>
        <w:ind w:left="3369" w:hanging="360"/>
      </w:pPr>
      <w:rPr>
        <w:rFonts w:ascii="Symbol" w:hAnsi="Symbol" w:hint="default"/>
      </w:rPr>
    </w:lvl>
    <w:lvl w:ilvl="4" w:tplc="04260003" w:tentative="1">
      <w:start w:val="1"/>
      <w:numFmt w:val="bullet"/>
      <w:lvlText w:val="o"/>
      <w:lvlJc w:val="left"/>
      <w:pPr>
        <w:ind w:left="4089" w:hanging="360"/>
      </w:pPr>
      <w:rPr>
        <w:rFonts w:ascii="Courier New" w:hAnsi="Courier New" w:cs="Courier New" w:hint="default"/>
      </w:rPr>
    </w:lvl>
    <w:lvl w:ilvl="5" w:tplc="04260005" w:tentative="1">
      <w:start w:val="1"/>
      <w:numFmt w:val="bullet"/>
      <w:lvlText w:val=""/>
      <w:lvlJc w:val="left"/>
      <w:pPr>
        <w:ind w:left="4809" w:hanging="360"/>
      </w:pPr>
      <w:rPr>
        <w:rFonts w:ascii="Wingdings" w:hAnsi="Wingdings" w:hint="default"/>
      </w:rPr>
    </w:lvl>
    <w:lvl w:ilvl="6" w:tplc="04260001" w:tentative="1">
      <w:start w:val="1"/>
      <w:numFmt w:val="bullet"/>
      <w:lvlText w:val=""/>
      <w:lvlJc w:val="left"/>
      <w:pPr>
        <w:ind w:left="5529" w:hanging="360"/>
      </w:pPr>
      <w:rPr>
        <w:rFonts w:ascii="Symbol" w:hAnsi="Symbol" w:hint="default"/>
      </w:rPr>
    </w:lvl>
    <w:lvl w:ilvl="7" w:tplc="04260003" w:tentative="1">
      <w:start w:val="1"/>
      <w:numFmt w:val="bullet"/>
      <w:lvlText w:val="o"/>
      <w:lvlJc w:val="left"/>
      <w:pPr>
        <w:ind w:left="6249" w:hanging="360"/>
      </w:pPr>
      <w:rPr>
        <w:rFonts w:ascii="Courier New" w:hAnsi="Courier New" w:cs="Courier New" w:hint="default"/>
      </w:rPr>
    </w:lvl>
    <w:lvl w:ilvl="8" w:tplc="04260005" w:tentative="1">
      <w:start w:val="1"/>
      <w:numFmt w:val="bullet"/>
      <w:lvlText w:val=""/>
      <w:lvlJc w:val="left"/>
      <w:pPr>
        <w:ind w:left="6969" w:hanging="360"/>
      </w:pPr>
      <w:rPr>
        <w:rFonts w:ascii="Wingdings" w:hAnsi="Wingdings" w:hint="default"/>
      </w:rPr>
    </w:lvl>
  </w:abstractNum>
  <w:num w:numId="1" w16cid:durableId="198592302">
    <w:abstractNumId w:val="7"/>
  </w:num>
  <w:num w:numId="2" w16cid:durableId="819462599">
    <w:abstractNumId w:val="1"/>
  </w:num>
  <w:num w:numId="3" w16cid:durableId="1152797894">
    <w:abstractNumId w:val="5"/>
  </w:num>
  <w:num w:numId="4" w16cid:durableId="174465879">
    <w:abstractNumId w:val="3"/>
  </w:num>
  <w:num w:numId="5" w16cid:durableId="1562474644">
    <w:abstractNumId w:val="6"/>
  </w:num>
  <w:num w:numId="6" w16cid:durableId="1918199283">
    <w:abstractNumId w:val="0"/>
  </w:num>
  <w:num w:numId="7" w16cid:durableId="985816478">
    <w:abstractNumId w:val="8"/>
  </w:num>
  <w:num w:numId="8" w16cid:durableId="2128767628">
    <w:abstractNumId w:val="2"/>
  </w:num>
  <w:num w:numId="9" w16cid:durableId="16715205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20AE1"/>
    <w:rsid w:val="00022906"/>
    <w:rsid w:val="00023AB3"/>
    <w:rsid w:val="00072AC2"/>
    <w:rsid w:val="000B4AE1"/>
    <w:rsid w:val="000B648E"/>
    <w:rsid w:val="000C6FCB"/>
    <w:rsid w:val="000F0F59"/>
    <w:rsid w:val="00105509"/>
    <w:rsid w:val="001064DA"/>
    <w:rsid w:val="00106D43"/>
    <w:rsid w:val="00111D1F"/>
    <w:rsid w:val="00115757"/>
    <w:rsid w:val="0011637D"/>
    <w:rsid w:val="00116393"/>
    <w:rsid w:val="00124A67"/>
    <w:rsid w:val="00126F32"/>
    <w:rsid w:val="00143F83"/>
    <w:rsid w:val="00154C4A"/>
    <w:rsid w:val="00177989"/>
    <w:rsid w:val="00182FE5"/>
    <w:rsid w:val="00185677"/>
    <w:rsid w:val="001A7C88"/>
    <w:rsid w:val="001B651A"/>
    <w:rsid w:val="001B6B2E"/>
    <w:rsid w:val="001E79D0"/>
    <w:rsid w:val="00202D36"/>
    <w:rsid w:val="00226858"/>
    <w:rsid w:val="00230463"/>
    <w:rsid w:val="00231EBB"/>
    <w:rsid w:val="00233419"/>
    <w:rsid w:val="00243837"/>
    <w:rsid w:val="002562EF"/>
    <w:rsid w:val="002602F5"/>
    <w:rsid w:val="00272B3F"/>
    <w:rsid w:val="0027644D"/>
    <w:rsid w:val="002774EA"/>
    <w:rsid w:val="00283FD0"/>
    <w:rsid w:val="00284D68"/>
    <w:rsid w:val="00286B41"/>
    <w:rsid w:val="00293267"/>
    <w:rsid w:val="002E03C9"/>
    <w:rsid w:val="002F4919"/>
    <w:rsid w:val="00326B22"/>
    <w:rsid w:val="0034375D"/>
    <w:rsid w:val="00355F12"/>
    <w:rsid w:val="00364ECE"/>
    <w:rsid w:val="003673C9"/>
    <w:rsid w:val="00370914"/>
    <w:rsid w:val="00372AB6"/>
    <w:rsid w:val="00374843"/>
    <w:rsid w:val="00382519"/>
    <w:rsid w:val="00384D3F"/>
    <w:rsid w:val="00387475"/>
    <w:rsid w:val="003A6E42"/>
    <w:rsid w:val="003A7A7F"/>
    <w:rsid w:val="003B3C02"/>
    <w:rsid w:val="003B5C2A"/>
    <w:rsid w:val="003C4E0A"/>
    <w:rsid w:val="003D1A92"/>
    <w:rsid w:val="003F6CAA"/>
    <w:rsid w:val="00411180"/>
    <w:rsid w:val="00442A62"/>
    <w:rsid w:val="00462812"/>
    <w:rsid w:val="00472C5D"/>
    <w:rsid w:val="00477C56"/>
    <w:rsid w:val="00491BA9"/>
    <w:rsid w:val="00494DF6"/>
    <w:rsid w:val="004A022F"/>
    <w:rsid w:val="004A1388"/>
    <w:rsid w:val="004A51EA"/>
    <w:rsid w:val="004B0D5A"/>
    <w:rsid w:val="004B4978"/>
    <w:rsid w:val="004C0390"/>
    <w:rsid w:val="004D0034"/>
    <w:rsid w:val="004E036D"/>
    <w:rsid w:val="004E204D"/>
    <w:rsid w:val="004E5A12"/>
    <w:rsid w:val="00502793"/>
    <w:rsid w:val="00507C1B"/>
    <w:rsid w:val="0051642F"/>
    <w:rsid w:val="00534B1E"/>
    <w:rsid w:val="00560248"/>
    <w:rsid w:val="00574C63"/>
    <w:rsid w:val="0058146E"/>
    <w:rsid w:val="005B0579"/>
    <w:rsid w:val="005C45D3"/>
    <w:rsid w:val="005D4E03"/>
    <w:rsid w:val="005E1F0F"/>
    <w:rsid w:val="005E561A"/>
    <w:rsid w:val="00604B13"/>
    <w:rsid w:val="00616C32"/>
    <w:rsid w:val="0062199F"/>
    <w:rsid w:val="006438F9"/>
    <w:rsid w:val="00651669"/>
    <w:rsid w:val="00656B87"/>
    <w:rsid w:val="00661A01"/>
    <w:rsid w:val="006803E3"/>
    <w:rsid w:val="00684BD2"/>
    <w:rsid w:val="0068644B"/>
    <w:rsid w:val="00697A05"/>
    <w:rsid w:val="006A03BA"/>
    <w:rsid w:val="006D3393"/>
    <w:rsid w:val="006E5B1F"/>
    <w:rsid w:val="006E6433"/>
    <w:rsid w:val="006F361D"/>
    <w:rsid w:val="006F42BD"/>
    <w:rsid w:val="00704ECC"/>
    <w:rsid w:val="007240B0"/>
    <w:rsid w:val="00725369"/>
    <w:rsid w:val="00731B0F"/>
    <w:rsid w:val="007334B0"/>
    <w:rsid w:val="00735341"/>
    <w:rsid w:val="00737F90"/>
    <w:rsid w:val="00746D56"/>
    <w:rsid w:val="00760A37"/>
    <w:rsid w:val="00763C70"/>
    <w:rsid w:val="00766F53"/>
    <w:rsid w:val="007713EE"/>
    <w:rsid w:val="00784B00"/>
    <w:rsid w:val="007905C1"/>
    <w:rsid w:val="00790636"/>
    <w:rsid w:val="00791EC3"/>
    <w:rsid w:val="00794334"/>
    <w:rsid w:val="007A5ED8"/>
    <w:rsid w:val="007C3171"/>
    <w:rsid w:val="007C3EAB"/>
    <w:rsid w:val="007C45E2"/>
    <w:rsid w:val="007D4F8E"/>
    <w:rsid w:val="007D68B3"/>
    <w:rsid w:val="007E5FB3"/>
    <w:rsid w:val="007E6E56"/>
    <w:rsid w:val="007F6A4F"/>
    <w:rsid w:val="00807B02"/>
    <w:rsid w:val="00813831"/>
    <w:rsid w:val="008215F9"/>
    <w:rsid w:val="00854E44"/>
    <w:rsid w:val="008705C7"/>
    <w:rsid w:val="0087717B"/>
    <w:rsid w:val="00892E78"/>
    <w:rsid w:val="008A0CD3"/>
    <w:rsid w:val="008A473D"/>
    <w:rsid w:val="008C1969"/>
    <w:rsid w:val="008C44FF"/>
    <w:rsid w:val="008D6551"/>
    <w:rsid w:val="008E5F21"/>
    <w:rsid w:val="008F10E2"/>
    <w:rsid w:val="00903F55"/>
    <w:rsid w:val="00917828"/>
    <w:rsid w:val="0092404E"/>
    <w:rsid w:val="00942FBD"/>
    <w:rsid w:val="00970200"/>
    <w:rsid w:val="009771C3"/>
    <w:rsid w:val="009816C2"/>
    <w:rsid w:val="00984DAF"/>
    <w:rsid w:val="00997346"/>
    <w:rsid w:val="009B2EC2"/>
    <w:rsid w:val="009B7E87"/>
    <w:rsid w:val="009C0D4C"/>
    <w:rsid w:val="009C3889"/>
    <w:rsid w:val="009D0F27"/>
    <w:rsid w:val="009D5685"/>
    <w:rsid w:val="009F36F2"/>
    <w:rsid w:val="009F55F2"/>
    <w:rsid w:val="009F70A8"/>
    <w:rsid w:val="00A077C1"/>
    <w:rsid w:val="00A23AAC"/>
    <w:rsid w:val="00A26151"/>
    <w:rsid w:val="00A30E5B"/>
    <w:rsid w:val="00A32284"/>
    <w:rsid w:val="00A47809"/>
    <w:rsid w:val="00A57CED"/>
    <w:rsid w:val="00A67354"/>
    <w:rsid w:val="00A712F9"/>
    <w:rsid w:val="00A919ED"/>
    <w:rsid w:val="00A97936"/>
    <w:rsid w:val="00AB50E2"/>
    <w:rsid w:val="00AC4070"/>
    <w:rsid w:val="00AD2B99"/>
    <w:rsid w:val="00AE0806"/>
    <w:rsid w:val="00AF026D"/>
    <w:rsid w:val="00B04902"/>
    <w:rsid w:val="00B05EFD"/>
    <w:rsid w:val="00B11DCF"/>
    <w:rsid w:val="00B336CE"/>
    <w:rsid w:val="00B47F8F"/>
    <w:rsid w:val="00B57494"/>
    <w:rsid w:val="00B57842"/>
    <w:rsid w:val="00B61414"/>
    <w:rsid w:val="00B748F4"/>
    <w:rsid w:val="00B86A94"/>
    <w:rsid w:val="00B90EB8"/>
    <w:rsid w:val="00B95FCC"/>
    <w:rsid w:val="00B9692C"/>
    <w:rsid w:val="00BA3E56"/>
    <w:rsid w:val="00BA58D8"/>
    <w:rsid w:val="00BB0E3D"/>
    <w:rsid w:val="00BB2D5A"/>
    <w:rsid w:val="00BB59EF"/>
    <w:rsid w:val="00BD0311"/>
    <w:rsid w:val="00BD65CB"/>
    <w:rsid w:val="00BF47F5"/>
    <w:rsid w:val="00C01306"/>
    <w:rsid w:val="00C032F9"/>
    <w:rsid w:val="00C13664"/>
    <w:rsid w:val="00C1720A"/>
    <w:rsid w:val="00C17212"/>
    <w:rsid w:val="00C21F32"/>
    <w:rsid w:val="00C238AF"/>
    <w:rsid w:val="00C35A2A"/>
    <w:rsid w:val="00C362B0"/>
    <w:rsid w:val="00C40DB4"/>
    <w:rsid w:val="00C60056"/>
    <w:rsid w:val="00C62509"/>
    <w:rsid w:val="00C6540C"/>
    <w:rsid w:val="00C72B46"/>
    <w:rsid w:val="00C72DE9"/>
    <w:rsid w:val="00C86222"/>
    <w:rsid w:val="00C90DC3"/>
    <w:rsid w:val="00CA5576"/>
    <w:rsid w:val="00CB32E3"/>
    <w:rsid w:val="00CB759C"/>
    <w:rsid w:val="00CC1565"/>
    <w:rsid w:val="00CC46CB"/>
    <w:rsid w:val="00CD4C8D"/>
    <w:rsid w:val="00CF2386"/>
    <w:rsid w:val="00D02483"/>
    <w:rsid w:val="00D025DB"/>
    <w:rsid w:val="00D03661"/>
    <w:rsid w:val="00D07D75"/>
    <w:rsid w:val="00D1263D"/>
    <w:rsid w:val="00D24BBD"/>
    <w:rsid w:val="00D25D34"/>
    <w:rsid w:val="00D30513"/>
    <w:rsid w:val="00D41C19"/>
    <w:rsid w:val="00D827D0"/>
    <w:rsid w:val="00D83A29"/>
    <w:rsid w:val="00D966CC"/>
    <w:rsid w:val="00DC32C0"/>
    <w:rsid w:val="00DD311E"/>
    <w:rsid w:val="00DE6D74"/>
    <w:rsid w:val="00DF48AE"/>
    <w:rsid w:val="00E03524"/>
    <w:rsid w:val="00E046CD"/>
    <w:rsid w:val="00E07306"/>
    <w:rsid w:val="00E247A5"/>
    <w:rsid w:val="00E47998"/>
    <w:rsid w:val="00E611E9"/>
    <w:rsid w:val="00E669A3"/>
    <w:rsid w:val="00E72A7C"/>
    <w:rsid w:val="00E74540"/>
    <w:rsid w:val="00E751B2"/>
    <w:rsid w:val="00E77495"/>
    <w:rsid w:val="00E84845"/>
    <w:rsid w:val="00EA00AC"/>
    <w:rsid w:val="00EA5F78"/>
    <w:rsid w:val="00EB0E49"/>
    <w:rsid w:val="00EB321C"/>
    <w:rsid w:val="00EB3837"/>
    <w:rsid w:val="00EE5457"/>
    <w:rsid w:val="00EF36F2"/>
    <w:rsid w:val="00F03B77"/>
    <w:rsid w:val="00F159E4"/>
    <w:rsid w:val="00F26BDD"/>
    <w:rsid w:val="00F410B2"/>
    <w:rsid w:val="00F41953"/>
    <w:rsid w:val="00F44485"/>
    <w:rsid w:val="00F6092D"/>
    <w:rsid w:val="00F61FA7"/>
    <w:rsid w:val="00F72A77"/>
    <w:rsid w:val="00F83E2C"/>
    <w:rsid w:val="00F943BE"/>
    <w:rsid w:val="00FB21AC"/>
    <w:rsid w:val="00FB5D10"/>
    <w:rsid w:val="00FC2077"/>
    <w:rsid w:val="00FD4D28"/>
    <w:rsid w:val="00FE6163"/>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07261B"/>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aliases w:val="2,Bullet list,Colorful List - Accent 12,Grafika nosaukums,H&amp;P List Paragraph,List Paragraph1,Normal bullet 2,Numurets,PPS_Bullet,Saistīto dokumentu saraksts,Strip,Syle 1,Virsraksti"/>
    <w:basedOn w:val="Parasts"/>
    <w:link w:val="SarakstarindkopaRakstz"/>
    <w:uiPriority w:val="1"/>
    <w:qFormat/>
    <w:rsid w:val="007D68B3"/>
    <w:pPr>
      <w:ind w:left="720"/>
      <w:contextualSpacing/>
    </w:pPr>
  </w:style>
  <w:style w:type="character" w:customStyle="1" w:styleId="SarakstarindkopaRakstz">
    <w:name w:val="Saraksta rindkopa Rakstz."/>
    <w:aliases w:val="2 Rakstz.,Bullet list Rakstz.,Colorful List - Accent 12 Rakstz.,Grafika nosaukums Rakstz.,H&amp;P List Paragraph Rakstz.,List Paragraph1 Rakstz.,Normal bullet 2 Rakstz.,Numurets Rakstz.,PPS_Bullet Rakstz.,Strip Rakstz."/>
    <w:link w:val="Sarakstarindkopa"/>
    <w:uiPriority w:val="34"/>
    <w:locked/>
    <w:rsid w:val="004C0390"/>
    <w:rPr>
      <w:rFonts w:eastAsia="Times New Roman"/>
      <w:sz w:val="24"/>
      <w:lang w:val="en-GB" w:eastAsia="en-US"/>
    </w:rPr>
  </w:style>
  <w:style w:type="table" w:styleId="Reatabula">
    <w:name w:val="Table Grid"/>
    <w:basedOn w:val="Parastatabula"/>
    <w:rsid w:val="004C0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rsid w:val="004C0390"/>
    <w:rPr>
      <w:sz w:val="16"/>
      <w:szCs w:val="16"/>
    </w:rPr>
  </w:style>
  <w:style w:type="paragraph" w:styleId="Komentrateksts">
    <w:name w:val="annotation text"/>
    <w:basedOn w:val="Parasts"/>
    <w:link w:val="KomentratekstsRakstz"/>
    <w:rsid w:val="004C0390"/>
    <w:rPr>
      <w:sz w:val="20"/>
    </w:rPr>
  </w:style>
  <w:style w:type="character" w:customStyle="1" w:styleId="KomentratekstsRakstz">
    <w:name w:val="Komentāra teksts Rakstz."/>
    <w:basedOn w:val="Noklusjumarindkopasfonts"/>
    <w:link w:val="Komentrateksts"/>
    <w:rsid w:val="004C0390"/>
    <w:rPr>
      <w:rFonts w:eastAsia="Times New Roman"/>
      <w:lang w:val="en-GB" w:eastAsia="en-US"/>
    </w:rPr>
  </w:style>
  <w:style w:type="paragraph" w:styleId="Vresteksts">
    <w:name w:val="footnote text"/>
    <w:basedOn w:val="Parasts"/>
    <w:link w:val="VrestekstsRakstz"/>
    <w:rsid w:val="004C0390"/>
    <w:rPr>
      <w:sz w:val="20"/>
    </w:rPr>
  </w:style>
  <w:style w:type="character" w:customStyle="1" w:styleId="VrestekstsRakstz">
    <w:name w:val="Vēres teksts Rakstz."/>
    <w:basedOn w:val="Noklusjumarindkopasfonts"/>
    <w:link w:val="Vresteksts"/>
    <w:rsid w:val="004C0390"/>
    <w:rPr>
      <w:rFonts w:eastAsia="Times New Roman"/>
      <w:lang w:val="en-GB" w:eastAsia="en-US"/>
    </w:rPr>
  </w:style>
  <w:style w:type="character" w:styleId="Vresatsauce">
    <w:name w:val="footnote reference"/>
    <w:basedOn w:val="Noklusjumarindkopasfonts"/>
    <w:rsid w:val="004C0390"/>
    <w:rPr>
      <w:vertAlign w:val="superscript"/>
    </w:rPr>
  </w:style>
  <w:style w:type="paragraph" w:styleId="Komentratma">
    <w:name w:val="annotation subject"/>
    <w:basedOn w:val="Komentrateksts"/>
    <w:next w:val="Komentrateksts"/>
    <w:link w:val="KomentratmaRakstz"/>
    <w:rsid w:val="00106D43"/>
    <w:rPr>
      <w:b/>
      <w:bCs/>
    </w:rPr>
  </w:style>
  <w:style w:type="character" w:customStyle="1" w:styleId="KomentratmaRakstz">
    <w:name w:val="Komentāra tēma Rakstz."/>
    <w:basedOn w:val="KomentratekstsRakstz"/>
    <w:link w:val="Komentratma"/>
    <w:rsid w:val="00106D43"/>
    <w:rPr>
      <w:rFonts w:eastAsia="Times New Roman"/>
      <w:b/>
      <w:bCs/>
      <w:lang w:val="en-GB" w:eastAsia="en-US"/>
    </w:rPr>
  </w:style>
  <w:style w:type="character" w:styleId="Izmantotahipersaite">
    <w:name w:val="FollowedHyperlink"/>
    <w:basedOn w:val="Noklusjumarindkopasfonts"/>
    <w:rsid w:val="00507C1B"/>
    <w:rPr>
      <w:color w:val="954F72" w:themeColor="followedHyperlink"/>
      <w:u w:val="single"/>
    </w:rPr>
  </w:style>
  <w:style w:type="paragraph" w:styleId="Prskatjums">
    <w:name w:val="Revision"/>
    <w:hidden/>
    <w:uiPriority w:val="99"/>
    <w:semiHidden/>
    <w:rsid w:val="007A5ED8"/>
    <w:rPr>
      <w:rFonts w:eastAsia="Times New Roman"/>
      <w:sz w:val="24"/>
      <w:lang w:val="en-GB" w:eastAsia="en-US"/>
    </w:rPr>
  </w:style>
  <w:style w:type="paragraph" w:styleId="Pamatteksts">
    <w:name w:val="Body Text"/>
    <w:basedOn w:val="Parasts"/>
    <w:link w:val="PamattekstsRakstz"/>
    <w:uiPriority w:val="1"/>
    <w:qFormat/>
    <w:rsid w:val="004B0D5A"/>
    <w:pPr>
      <w:widowControl w:val="0"/>
      <w:overflowPunct/>
      <w:adjustRightInd/>
      <w:textAlignment w:val="auto"/>
    </w:pPr>
    <w:rPr>
      <w:szCs w:val="24"/>
    </w:rPr>
  </w:style>
  <w:style w:type="character" w:customStyle="1" w:styleId="PamattekstsRakstz">
    <w:name w:val="Pamatteksts Rakstz."/>
    <w:basedOn w:val="Noklusjumarindkopasfonts"/>
    <w:link w:val="Pamatteksts"/>
    <w:uiPriority w:val="1"/>
    <w:rsid w:val="004B0D5A"/>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404241">
      <w:bodyDiv w:val="1"/>
      <w:marLeft w:val="0"/>
      <w:marRight w:val="0"/>
      <w:marTop w:val="0"/>
      <w:marBottom w:val="0"/>
      <w:divBdr>
        <w:top w:val="none" w:sz="0" w:space="0" w:color="auto"/>
        <w:left w:val="none" w:sz="0" w:space="0" w:color="auto"/>
        <w:bottom w:val="none" w:sz="0" w:space="0" w:color="auto"/>
        <w:right w:val="none" w:sz="0" w:space="0" w:color="auto"/>
      </w:divBdr>
    </w:div>
    <w:div w:id="785199275">
      <w:bodyDiv w:val="1"/>
      <w:marLeft w:val="0"/>
      <w:marRight w:val="0"/>
      <w:marTop w:val="0"/>
      <w:marBottom w:val="0"/>
      <w:divBdr>
        <w:top w:val="none" w:sz="0" w:space="0" w:color="auto"/>
        <w:left w:val="none" w:sz="0" w:space="0" w:color="auto"/>
        <w:bottom w:val="none" w:sz="0" w:space="0" w:color="auto"/>
        <w:right w:val="none" w:sz="0" w:space="0" w:color="auto"/>
      </w:divBdr>
    </w:div>
    <w:div w:id="877859417">
      <w:bodyDiv w:val="1"/>
      <w:marLeft w:val="0"/>
      <w:marRight w:val="0"/>
      <w:marTop w:val="0"/>
      <w:marBottom w:val="0"/>
      <w:divBdr>
        <w:top w:val="none" w:sz="0" w:space="0" w:color="auto"/>
        <w:left w:val="none" w:sz="0" w:space="0" w:color="auto"/>
        <w:bottom w:val="none" w:sz="0" w:space="0" w:color="auto"/>
        <w:right w:val="none" w:sz="0" w:space="0" w:color="auto"/>
      </w:divBdr>
    </w:div>
    <w:div w:id="1463844832">
      <w:bodyDiv w:val="1"/>
      <w:marLeft w:val="0"/>
      <w:marRight w:val="0"/>
      <w:marTop w:val="0"/>
      <w:marBottom w:val="0"/>
      <w:divBdr>
        <w:top w:val="none" w:sz="0" w:space="0" w:color="auto"/>
        <w:left w:val="none" w:sz="0" w:space="0" w:color="auto"/>
        <w:bottom w:val="none" w:sz="0" w:space="0" w:color="auto"/>
        <w:right w:val="none" w:sz="0" w:space="0" w:color="auto"/>
      </w:divBdr>
    </w:div>
    <w:div w:id="2100372268">
      <w:bodyDiv w:val="1"/>
      <w:marLeft w:val="0"/>
      <w:marRight w:val="0"/>
      <w:marTop w:val="0"/>
      <w:marBottom w:val="0"/>
      <w:divBdr>
        <w:top w:val="none" w:sz="0" w:space="0" w:color="auto"/>
        <w:left w:val="none" w:sz="0" w:space="0" w:color="auto"/>
        <w:bottom w:val="none" w:sz="0" w:space="0" w:color="auto"/>
        <w:right w:val="none" w:sz="0" w:space="0" w:color="auto"/>
      </w:divBdr>
    </w:div>
    <w:div w:id="213444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a.libeka@talsi.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655</TotalTime>
  <Pages>3</Pages>
  <Words>746</Words>
  <Characters>5537</Characters>
  <Application>Microsoft Office Word</Application>
  <DocSecurity>0</DocSecurity>
  <Lines>46</Lines>
  <Paragraphs>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Ina Lībeka</cp:lastModifiedBy>
  <cp:revision>14</cp:revision>
  <cp:lastPrinted>2024-04-10T10:26:00Z</cp:lastPrinted>
  <dcterms:created xsi:type="dcterms:W3CDTF">2024-11-28T07:12:00Z</dcterms:created>
  <dcterms:modified xsi:type="dcterms:W3CDTF">2024-12-09T15:09:00Z</dcterms:modified>
</cp:coreProperties>
</file>